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2BB" w:rsidRPr="001422BB" w:rsidRDefault="001422BB" w:rsidP="001422BB">
      <w:pPr>
        <w:bidi/>
        <w:spacing w:after="0" w:line="240" w:lineRule="auto"/>
        <w:rPr>
          <w:rFonts w:ascii="Times New Roman" w:eastAsia="Times New Roman" w:hAnsi="Times New Roman" w:cs="B Nazanin"/>
          <w:b/>
          <w:bCs/>
          <w:sz w:val="28"/>
          <w:szCs w:val="28"/>
        </w:rPr>
      </w:pPr>
      <w:r w:rsidRPr="001422BB">
        <w:rPr>
          <w:rFonts w:ascii="Times New Roman" w:eastAsia="Times New Roman" w:hAnsi="Times New Roman" w:cs="B Nazanin"/>
          <w:b/>
          <w:bCs/>
          <w:sz w:val="28"/>
          <w:szCs w:val="28"/>
          <w:rtl/>
        </w:rPr>
        <w:t>نقش «فرهنگ قرآن» در تدوين پايان‏نامه‏ها</w:t>
      </w:r>
    </w:p>
    <w:p w:rsidR="001422BB" w:rsidRPr="001422BB" w:rsidRDefault="001422BB" w:rsidP="001422BB">
      <w:pPr>
        <w:bidi/>
        <w:spacing w:after="0" w:line="240" w:lineRule="auto"/>
        <w:rPr>
          <w:rFonts w:ascii="Times New Roman" w:eastAsia="Times New Roman" w:hAnsi="Times New Roman" w:cs="B Nazanin"/>
          <w:sz w:val="28"/>
          <w:szCs w:val="28"/>
        </w:rPr>
      </w:pP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محمد عابدي ميانجي</w:t>
      </w:r>
      <w:bookmarkStart w:id="0" w:name="_GoBack"/>
      <w:bookmarkEnd w:id="0"/>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چکیده</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tl/>
        </w:rPr>
        <w:t>این نوشتار به نقش و جایگاه «فرهنگ قرآن» در تدوین پایان نامه ها می پردازد، نویسنده نخست از ضرورت تدوین «فرهنگ قرآن» و ضوابط رعایت شده در آن سخن می گوید، سپس چالش های فراروی تدوین پایان نامه ها را مطرح می کند که عبارتند از: یافتن موضوع مناسب، دستیابی به مرجع مطمئن، طراحی دقیق، راهیابی به مفاهیم مربوط به موضوع، فقدان تولید علم، دسترسی دشوار و ناقص به اطلاعات، بی خبری از واژه های مشابه، فقدان منابع جامع</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آنگاه از کارکرد «فرهنگ قرآن» در از بین بردن چالش های یاد شده و آسان کردن تحقیق و تدوین پایان نامه ها سخن می گوید و در این زمینه از مثالها و نمونه هائی یاد می کند</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كليد واژه‏ها</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tl/>
        </w:rPr>
        <w:t xml:space="preserve">فرهنگ قرآن، پایان نامه، موضوع، مرجع، طراحی موضوع، اطلاعات </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پيش درآمد</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مقتضاى جامعيت و مرجعيت قرآن كريم « تِبْيَانًا لِكُلِّ شَيْءٍ</w:t>
      </w:r>
      <w:r w:rsidRPr="001422BB">
        <w:rPr>
          <w:rFonts w:ascii="Times New Roman" w:eastAsia="Times New Roman" w:hAnsi="Times New Roman" w:cs="B Nazanin"/>
          <w:sz w:val="28"/>
          <w:szCs w:val="28"/>
        </w:rPr>
        <w:t>» (</w:t>
      </w:r>
      <w:r w:rsidRPr="001422BB">
        <w:rPr>
          <w:rFonts w:ascii="Times New Roman" w:eastAsia="Times New Roman" w:hAnsi="Times New Roman" w:cs="B Nazanin"/>
          <w:sz w:val="28"/>
          <w:szCs w:val="28"/>
          <w:rtl/>
        </w:rPr>
        <w:t>نحل/89) (در روايات رك:كليني،1/113 و 123) پاسخگويى آن به نيازهاى بشرى در هر زمانى است.گاه، راههاى جديدى براى حل معضلات دائمى بشر كشف مى‏شود و طرح‌هاى عملى‏ترى پيشنهاد مى‏گردد، زمانى موضوعات جديدى پيش مى‏آيد و گاهى نيز به تناسب پيشرفت بشر و تغيير شرايط اجتماعى و علمى، نيازهاى جديدى بروز مى‏كند. كتاب دين خاتم، ظرفيت روشنگرى(رك: نحل/44 و 89) و نورگسترى(رك</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tl/>
        </w:rPr>
        <w:t>مائده/15) در تمام شرايط فوق را دارد و وظيفه تبيين و تفسير آيات در چنين گستره وسيعى بر عهده رسول اكرم‏(ص)(طوسي،1/31؛ معرفت، 1/50 ) و ائمه اطهار(ع)(راسخان در علم) وعالمان و مفسران سخت‏كوش و ژرف‏ نگرى است كه با مجاهدت به معارف قرآن دست مى‏يابند و در هر عصرى ‏به نياز مقدس بشر پاسخ مى‏گويند</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چنين كاركردى موجب شده است قرآن كريم براى هميشه محور امورى چون: تحقيق، تفسير و گزارش باقى ‏بماند؛ چنان‏كه وجود ده‌ها هزار كتاب كه قرآن را چون نگينى احاطه كرده‏اند، گواه اين مدعا است. اين تلاش‌ها امروزه با ايجاد مراكز علمى، پژوهشى و تخصصى سامان ‏يافته‏تر شده و سالانه هزاران تحقيق، تأليف و پايان‏نامه با محوريت قرآن كريم نگاشته مى‏شود</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از يك سو پايان ‏ناپذير بودن معارف قرآنى، ژرف و عميق بودن مفاهيم قرآن و داشتن بطون و لايه‏هاى فهم ‏متعدد، و از سوى ديگر، وجود هزاران تحقيق و تأليف و صدها تفسير كه هر يك با گرايش و روشى ويژه و مطابق ‏نياز عصر خود نگاشته شده‏اند، محققان را در استفاده از ذخاير بزرگ علمى - تفسيرى با مشكل جدى روبه‏رو مى‏كند</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lastRenderedPageBreak/>
        <w:t>طى قرون گذشته تلاش‌هاى ارزنده‏اى صورت گرفت تا مجموعه‏هايى فراهم آيد كه اطلاعات قرآن را در اختيار محققان قرار دهد. معجم‌هاى الفاظ، اوّلين محصول اين احساس نياز بود و در ادامه، نرم‏ افزارهايى قرار داشتند كه ‏الفاظ قرآن را به گونه‏اى منظم و نظام‏مند در اختيار قرار مى‏دادند؛ اما آنچه مى‏تواند نياز مفسران و محققان را به‏طور دقيق جوابگو باشد، معجم‌هايى است كه به محتواى قرآن ناظر باشد و به طور دقيق‏تر و جامع‏تر مفاهيم ومحتواى قرآن را در دسترس قرار دهد. «فهرست موضوعى قرآن» نگاشته آقايان بهاءالدين خرمشاهى و كامران ‏فانى و «فروغ بى ‏پايان» محصول تلاش آقاى معاديخواه را بايد از اين دست آثار دانست. اما محدوديت‏ موضوعات ارائه شده در اين آثار، مشكل مهمى بود كه موجب مى‏شد محققان هميشه نتوانند براى هر موضوعى ‏مطلبى در آن بيابند. از اين‏رو، جاى خالى كارى بس عظيم‏تر همواره احساس مى‏شد</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tl/>
        </w:rPr>
        <w:t>سرانجام اين نياز با عرضه‏ فرهنگ قرآن به گونه‏اى بايسته پاسخ داده شد و مجموعه‏اى ارائه گرديد كه تمام اطلاعات مورد نياز را به گونه‏اى علمى، فارسى و روان گردآورده است</w:t>
      </w:r>
      <w:r w:rsidRPr="001422BB">
        <w:rPr>
          <w:rFonts w:ascii="Times New Roman" w:eastAsia="Times New Roman" w:hAnsi="Times New Roman" w:cs="B Nazanin"/>
          <w:sz w:val="28"/>
          <w:szCs w:val="28"/>
        </w:rPr>
        <w:t xml:space="preserve">. </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1. </w:t>
      </w:r>
      <w:r w:rsidRPr="001422BB">
        <w:rPr>
          <w:rFonts w:ascii="Times New Roman" w:eastAsia="Times New Roman" w:hAnsi="Times New Roman" w:cs="B Nazanin"/>
          <w:sz w:val="28"/>
          <w:szCs w:val="28"/>
          <w:rtl/>
        </w:rPr>
        <w:t>هدف و ضرورت تدوين</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فرهنگ قرآن، مجموعه‏اى است كه تلاش‌هاى مهم مفسران را در جنبه‏هايى چون</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tl/>
        </w:rPr>
        <w:t>كلامى، فلسفى، فقهى، حقوقى، سياسى، اجتماعى، اخلاقى و تربيتى به گونه‏اى سامان يافته و علمى و در قالب اطلاعات و موضوعات قابل ‏دسترسى آسان گزارش مى‏كند. هدف اين اثر، ارائه پاسخى عام و جامع به نياز مسلمانان و قرآن ‏پژوهان است</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Pr>
        <w:br/>
        <w:t>«</w:t>
      </w:r>
      <w:r w:rsidRPr="001422BB">
        <w:rPr>
          <w:rFonts w:ascii="Times New Roman" w:eastAsia="Times New Roman" w:hAnsi="Times New Roman" w:cs="B Nazanin"/>
          <w:sz w:val="28"/>
          <w:szCs w:val="28"/>
          <w:rtl/>
        </w:rPr>
        <w:t>بسيارى از مفسران سخت‏كوش و ژرف‌‏انديش قرآن، هر يك از جايگاه گرايش و ذائقه خود به قرآن نگريسته‏اند. اين ‏طبقه از دانشمندان اسلامى، هر چند در تبيين ابعاد و زواياى فرهنگ قرآن تلاش ارزشمند بسيار كرده‏اند، اما هرگز نتوانسته‏اند گستره معارف قرآن را به شكل جامع و فراگير پيش روىِ مسلمانان قرار دهند. در قرآن مجيد تعاليم وآموزه‏هايى است كه همچنان باقى مانده و دست تحقيق و تأليف آنها را لمس نكرده است. اين نياز مقدس و اين راه دراز، بلند همّتانى را مى‏خواهد كه گرد هم آيند و با تلاشى تازه و با به كارگيرى ابزار مدرن راه نپيموده را هموار كنند و راه ورود به عرصه‏هاى گوناگون فرهنگ قرآن را بگشايند....»(هاشمي رفسنجاني،/49</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اگر چه اين احساس نياز قبلاً نيز ايجاد شده و مجموعه‏هايى ارائه گشته بود، اما حقيقت اين است كه توان ‏پاسخگويى كامل به سيل نيازهاى عظيم و عميق محققان قرآنى در سطح حوزه و دانشگاه را نداشتند. از اين‏رو، ارائه اثرى جديد ضرورى مى‏نمود. محققان فرهنگ قرآن پاسخ به اين نياز را فقط از رهگذر همدلى گروه كاردان و قرآن‏ شناسى كه فرصت لازم را داشته باشند، مى‏دانند</w:t>
      </w:r>
      <w:r w:rsidRPr="001422BB">
        <w:rPr>
          <w:rFonts w:ascii="Times New Roman" w:eastAsia="Times New Roman" w:hAnsi="Times New Roman" w:cs="B Nazanin"/>
          <w:sz w:val="28"/>
          <w:szCs w:val="28"/>
        </w:rPr>
        <w:t>.</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2. </w:t>
      </w:r>
      <w:r w:rsidRPr="001422BB">
        <w:rPr>
          <w:rFonts w:ascii="Times New Roman" w:eastAsia="Times New Roman" w:hAnsi="Times New Roman" w:cs="B Nazanin"/>
          <w:sz w:val="28"/>
          <w:szCs w:val="28"/>
          <w:rtl/>
        </w:rPr>
        <w:t>اصول و ضوابط لحاظ شده در مدخل‏گزينى</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اين كتاب تلاش دارد به عنوان معجمى از قرآن كريم كه جامع و آسان‏ياب است، به شمار آيد و در كنار آن، مرجعى ‏قابل اعتماد براى محققان باشد</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tl/>
        </w:rPr>
        <w:t>يازده اصل در گزينش مدخل‌ها رعايت شده كه از جمله آنها است</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Pr>
        <w:lastRenderedPageBreak/>
        <w:t xml:space="preserve">1. </w:t>
      </w:r>
      <w:r w:rsidRPr="001422BB">
        <w:rPr>
          <w:rFonts w:ascii="Times New Roman" w:eastAsia="Times New Roman" w:hAnsi="Times New Roman" w:cs="B Nazanin"/>
          <w:sz w:val="28"/>
          <w:szCs w:val="28"/>
          <w:rtl/>
        </w:rPr>
        <w:t>قرآنى بودن مدخل و داشتن اطلاعات قرآنى در آنها لحاظ شده است</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2. </w:t>
      </w:r>
      <w:r w:rsidRPr="001422BB">
        <w:rPr>
          <w:rFonts w:ascii="Times New Roman" w:eastAsia="Times New Roman" w:hAnsi="Times New Roman" w:cs="B Nazanin"/>
          <w:sz w:val="28"/>
          <w:szCs w:val="28"/>
          <w:rtl/>
        </w:rPr>
        <w:t>در فارسى يا عربى بودن مدخل، به شناخته بودن آنها توجه شده است</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3. </w:t>
      </w:r>
      <w:r w:rsidRPr="001422BB">
        <w:rPr>
          <w:rFonts w:ascii="Times New Roman" w:eastAsia="Times New Roman" w:hAnsi="Times New Roman" w:cs="B Nazanin"/>
          <w:sz w:val="28"/>
          <w:szCs w:val="28"/>
          <w:rtl/>
        </w:rPr>
        <w:t>اقسامِ عنوان كلى - اگر اصطلاح باشد - جداگانه مدخل قرار گرفته است</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4. </w:t>
      </w:r>
      <w:r w:rsidRPr="001422BB">
        <w:rPr>
          <w:rFonts w:ascii="Times New Roman" w:eastAsia="Times New Roman" w:hAnsi="Times New Roman" w:cs="B Nazanin"/>
          <w:sz w:val="28"/>
          <w:szCs w:val="28"/>
          <w:rtl/>
        </w:rPr>
        <w:t>اَعلام مصرّح و غيرمصرح در قرآن مدخل قرار گرفته‏اند (بر اساس روايات و كتب تفسير و اسباب نزول به ‏آنها اشاره شده است</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گفتنى است كه در بحث‌هاى آتى به تفصيل درباره اصول و ضوابط برداشت از آيات، سخن خواهيم گفت</w:t>
      </w:r>
      <w:r w:rsidRPr="001422BB">
        <w:rPr>
          <w:rFonts w:ascii="Times New Roman" w:eastAsia="Times New Roman" w:hAnsi="Times New Roman" w:cs="B Nazanin"/>
          <w:sz w:val="28"/>
          <w:szCs w:val="28"/>
        </w:rPr>
        <w:t>.</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چالش‌هاى اساسى در تحقيقات و پايان‏نامه‏نويسي 1</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روندى كه معمولاً در پايان‏نامه‏نويسى پيش روى محققان است، چنين است</w:t>
      </w:r>
      <w:r w:rsidRPr="001422BB">
        <w:rPr>
          <w:rFonts w:ascii="Times New Roman" w:eastAsia="Times New Roman" w:hAnsi="Times New Roman" w:cs="B Nazanin"/>
          <w:sz w:val="28"/>
          <w:szCs w:val="28"/>
        </w:rPr>
        <w:t>: 1.</w:t>
      </w:r>
      <w:r w:rsidRPr="001422BB">
        <w:rPr>
          <w:rFonts w:ascii="Times New Roman" w:eastAsia="Times New Roman" w:hAnsi="Times New Roman" w:cs="B Nazanin"/>
          <w:sz w:val="28"/>
          <w:szCs w:val="28"/>
          <w:rtl/>
        </w:rPr>
        <w:t>انتخاب موضوع تحقيق؛ 2.تنظيم‏طرح و ساختار تحقيق (فصل‏بندى)؛ 3.گردآورى اطلاعات؛ 4.استنباط و برداشت از مطالب</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از فرهنگ قرآن مى‏توان انتظار داشت، محققان را در تمامى مراحل فوق يارى رساند. اينك چالش‌هاى عمده‏اى را كه محققان در مسير پايان‏نامه‏نويسى با آن دست به گريبان هستند، بر مى‏شماريم و آن‏گاه به سراغ فرهنگ قرآن‏ مى‏رويم تا امكان پاسخگويى آن به اين چالش‏ها را تبيين كنيم</w:t>
      </w:r>
      <w:r w:rsidRPr="001422BB">
        <w:rPr>
          <w:rFonts w:ascii="Times New Roman" w:eastAsia="Times New Roman" w:hAnsi="Times New Roman" w:cs="B Nazanin"/>
          <w:sz w:val="28"/>
          <w:szCs w:val="28"/>
        </w:rPr>
        <w:t>.</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1. </w:t>
      </w:r>
      <w:r w:rsidRPr="001422BB">
        <w:rPr>
          <w:rFonts w:ascii="Times New Roman" w:eastAsia="Times New Roman" w:hAnsi="Times New Roman" w:cs="B Nazanin"/>
          <w:sz w:val="28"/>
          <w:szCs w:val="28"/>
          <w:rtl/>
        </w:rPr>
        <w:t>يافتن موضوع مناسب</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 xml:space="preserve">موضوع مناسب، موضوعى است كه هم نياز محقق را رفع كند و هم مورد علاقه او باشد و در عين حال، از لحاظ قرآنى نيز اطلاعات لازم را داشته باشد. محقق براى اين كار ناچار است همواره در پى موضوع‏يابى باشد و چه بسا انتخاب موضوعى نامناسب يا نامرتبط، عامل عمده در ناكامى محقق و گاه سرخوردگى او در مسير تحقيق ‏مى‏شود. 2 از اين رو، در كتاب‌هاى روش تحقيق، بخشى به عنوان </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tl/>
        </w:rPr>
        <w:t>منابع و مراجع براى انتخاب موضوع تحقيق» اختصاص مى‏يابد.(نادري،/45</w:t>
      </w:r>
      <w:r w:rsidRPr="001422BB">
        <w:rPr>
          <w:rFonts w:ascii="Times New Roman" w:eastAsia="Times New Roman" w:hAnsi="Times New Roman" w:cs="B Nazanin"/>
          <w:sz w:val="28"/>
          <w:szCs w:val="28"/>
        </w:rPr>
        <w:t>)</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2. </w:t>
      </w:r>
      <w:r w:rsidRPr="001422BB">
        <w:rPr>
          <w:rFonts w:ascii="Times New Roman" w:eastAsia="Times New Roman" w:hAnsi="Times New Roman" w:cs="B Nazanin"/>
          <w:sz w:val="28"/>
          <w:szCs w:val="28"/>
          <w:rtl/>
        </w:rPr>
        <w:t>دستيابى به مرجع مطمئن و كاربردى</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ترجيع ‏بند ارزيابان در پايان‏نامه‏ها، نداشتن منابع مطمئن است؛ به گونه‏اى كه گاه منابع اصلى كه محقق در پايان‏نامه‏اش استفاده كرده است، مهر غير مطمئن و بى ‏اعتبار مى‏خورد و اساس تحقيق و نتايج آن نيز بى ‏اعتبار مى‏شود. منبع و مرجع مطمئن هم در علوم انسانى و هم در علوم تجربى، اصلى‏ترين ماده اوّليه و تكيه‏گاه محقق به ‏شمار مى‏رود. ارائه نظام‌هاى آمارى و ارزيابى منابع، همه در اين راستا است و قصدى جز آزمودن ميزان اطمينان و ارزش منابع را ندارند. بنابراين، محقق همواره بايد اين دغدغه را داشته باشد كه اصول تحقيق خود را بر پايه‏هاى ‏استوار قرار دهد</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 xml:space="preserve">از سوى ديگر، محقق بايد در بخش تاريخچه پايان‏نامه خود به پيشينه تحقيق اشاره كند(همان) و به نوعى در مورد موضوع مورد نظر منابع را از نظر بگذراند. در اين بخش است كه اگر وى منابع غير مطمئن را گزارش دهد </w:t>
      </w:r>
      <w:r w:rsidRPr="001422BB">
        <w:rPr>
          <w:rFonts w:ascii="Times New Roman" w:eastAsia="Times New Roman" w:hAnsi="Times New Roman" w:cs="B Nazanin"/>
          <w:sz w:val="28"/>
          <w:szCs w:val="28"/>
          <w:rtl/>
        </w:rPr>
        <w:lastRenderedPageBreak/>
        <w:t>و به‏ عنوان پيشينه تحقيق مطرح كند، هم از سوى ارزيابان مورد نقد قرار خواهد گرفت و هم ذهنيت خود محقق به‏ دليل آشنايى با مطالب غير مطمئن دچار تزلزل خواهد شد. در حوزه قرآنى با وجود هزاران دلالت و نشانه، گاه‏ محققان با مسكوت گذاشتن آن دلالت‌ها و نشانه‏ها موجب فراموشى و خروج موضوعات فراوانى از صحنه علمى و تحقيقى شده‏اند و پايان‏نامه‏نويسان هم به همين دليل از توجه به آنها محروم مانده‏اند</w:t>
      </w:r>
      <w:r w:rsidRPr="001422BB">
        <w:rPr>
          <w:rFonts w:ascii="Times New Roman" w:eastAsia="Times New Roman" w:hAnsi="Times New Roman" w:cs="B Nazanin"/>
          <w:sz w:val="28"/>
          <w:szCs w:val="28"/>
        </w:rPr>
        <w:t>.</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3. </w:t>
      </w:r>
      <w:r w:rsidRPr="001422BB">
        <w:rPr>
          <w:rFonts w:ascii="Times New Roman" w:eastAsia="Times New Roman" w:hAnsi="Times New Roman" w:cs="B Nazanin"/>
          <w:sz w:val="28"/>
          <w:szCs w:val="28"/>
          <w:rtl/>
        </w:rPr>
        <w:t>طراحى دقيق تحقيق</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اين چالش را بايد از دردسرهاى اصلى پايان‏نامه‏نويسان برشمرد. 3 گاه طراحى آنها چندين بار مورد خدشه قرار مى‏گيرد و حتى بعد از نوشتن پايان‌نامه، با اشكال ارزيابان به ساختار تحقيق، محقق با ناكامى روبه‏رو مى‏شود. دليل ‏اصلى آن هم نداشتن پيوند عميق معرفتى با موضوع و درك غلط از موضوع تحقيق، ابعاد، زوايا، ابهامات، ظرايف‏ و برداشت‌هاى آن است</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tl/>
        </w:rPr>
        <w:t>بنابراين، محقق بايد بتواند با تسلط بر همه ابعاد موضوع، نظامى معقول و منطقى براى‏ تحقيق خود فراهم آورد كه اوّلاً: جامع اطراف باشد و همه موضوعات مرتبط با موضوع اصلى را در برگيرد؛ ثانياً: مانع اغيار باشد و دچار زياده ‏نويسى و حاشيه ‏پردازى نشود؛ ثالثاً: در سايه تسلط بر ابعاد موضوع، نظم منطقى‏ به ساختار بدهد</w:t>
      </w:r>
      <w:r w:rsidRPr="001422BB">
        <w:rPr>
          <w:rFonts w:ascii="Times New Roman" w:eastAsia="Times New Roman" w:hAnsi="Times New Roman" w:cs="B Nazanin"/>
          <w:sz w:val="28"/>
          <w:szCs w:val="28"/>
        </w:rPr>
        <w:t xml:space="preserve">. </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4. </w:t>
      </w:r>
      <w:r w:rsidRPr="001422BB">
        <w:rPr>
          <w:rFonts w:ascii="Times New Roman" w:eastAsia="Times New Roman" w:hAnsi="Times New Roman" w:cs="B Nazanin"/>
          <w:sz w:val="28"/>
          <w:szCs w:val="28"/>
          <w:rtl/>
        </w:rPr>
        <w:t>راهيابى به مفاهيم در حوزه موضوع تحقيق</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 xml:space="preserve">براى پيگيرى يك موضوع تحقيقى، ابتدايى‏ترين كار جستجوى موضوعى است. اما اين فقط آغاز راه است و دست كم در موضوعات قرآنى، بايد پژوهش محتوايى هم صورت گيرد؛ زيرا بيشتر مراجع علمى موجود توان ‏ارائه موضوعات بر اساس الفاظ را دارند و حال آنكه هزاران اطلاعات گرانبها وجود دارد كه فقط به صورت ‏مفهومى قابل دستيابى‏اند. مشكل عمده، زمانى بروز مى‏يابد كه تحقيق پايان‏نامه تمام مى‏شود و دانشجو هنگام ‏ارزيابى اثر خود با حجم زيادى از اطلاعات محتوايى اساتيد روبه‏رو مى‏شود كه به بركت تسلط بر محتوا و مفاهيم ‏قرآنى به آنها رسيده‏اند و محقق از بيشتر آنها غافل بوده است. بنابراين، محقق بايد منابع خود را به دو گروه تقسيم‏ كند: منابعى كه راهيابى واژه‏اى به موضوع را ممكن مى‏سازند و منابعى كه راهيابى محتوايى به موضوع را مقدور مى‏سازند. 4 </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5. </w:t>
      </w:r>
      <w:r w:rsidRPr="001422BB">
        <w:rPr>
          <w:rFonts w:ascii="Times New Roman" w:eastAsia="Times New Roman" w:hAnsi="Times New Roman" w:cs="B Nazanin"/>
          <w:sz w:val="28"/>
          <w:szCs w:val="28"/>
          <w:rtl/>
        </w:rPr>
        <w:t>فقدان تحقيقات جديد و توليد علم</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هدف نهايى از پايان‏نامه‏نويسى تمرين براى ورود رسمى به عرصه تحقيقات و توليد علم است. از اين‏رو، در صورتى محقق مى‏تواند پايان‏نامه موفقى ارائه كند كه به علايق، نيازها و ضرورت‌هاى روز پاسخ بگويد و اين زمانى ‏حاصل مى‏شود كه منابع مورد استفاده روزآمد و داراى آخرين دستاوردها و نگاه‌هاى علمى هم باشند و محقق با استفاده از آنها، علم را پله‏اى بالاتر ببرد. در غير اين صورت، حاصل تحقيق جز تكرار سخنان و دستاوردهاى‏ گذشته نخواهد بود</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tl/>
        </w:rPr>
        <w:t xml:space="preserve">اگرچه اين كار براى شروع و تمرين شايد بد نيست، اما مشكل، زمانى بروز مى‏كند كه </w:t>
      </w:r>
      <w:r w:rsidRPr="001422BB">
        <w:rPr>
          <w:rFonts w:ascii="Times New Roman" w:eastAsia="Times New Roman" w:hAnsi="Times New Roman" w:cs="B Nazanin"/>
          <w:sz w:val="28"/>
          <w:szCs w:val="28"/>
          <w:rtl/>
        </w:rPr>
        <w:lastRenderedPageBreak/>
        <w:t>نويسنده ‏به همين وضع عادت مى‏كند و در آينده، تحقيقاتى فاقد جهت‏گيري‌هاى مورد نياز جامعه و فاقد كارايى لازم ارائه ‏مى‏كند. يكى از اهداف طرح پيشينه تحقيق نيز توجه به همين نكته است كه محقق با يافتن آخرين نقطه توقف در تحقيقات علمى، آن را تداوم بخشد. پس بايد به منابعى مراجعه كند كه داراى آخرين دستاوردها باشد.(خاكي،/27</w:t>
      </w:r>
      <w:r w:rsidRPr="001422BB">
        <w:rPr>
          <w:rFonts w:ascii="Times New Roman" w:eastAsia="Times New Roman" w:hAnsi="Times New Roman" w:cs="B Nazanin"/>
          <w:sz w:val="28"/>
          <w:szCs w:val="28"/>
        </w:rPr>
        <w:t>)</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6. </w:t>
      </w:r>
      <w:r w:rsidRPr="001422BB">
        <w:rPr>
          <w:rFonts w:ascii="Times New Roman" w:eastAsia="Times New Roman" w:hAnsi="Times New Roman" w:cs="B Nazanin"/>
          <w:sz w:val="28"/>
          <w:szCs w:val="28"/>
          <w:rtl/>
        </w:rPr>
        <w:t>دسترسى دشوار و ناقص به اطلاعات</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گاه منابع مورد مراجعه چنان به بى‏نظمى، زياده‏نويسى، خروج موضوعى از بحث، ابهام‏گويى و به كار بردن زبان‏ نارسا گرفتارند كه محقق به ‏زودى از مطالعه آن خسته مى‏شود و با هر بهانه‏اى شرّ آن منبع را از سر خود كم مى‏كند و به منابعى پناه مى‏برد كه دسترسى به اطلاعات آن از لحاظ ساختارى و حتى شكلى آسان‏تر باشد و اطلاعات بيشتر را با زحمت كمتر در اختيارش بگذارد. در صورت نبود چنين منابعى است كه پايان‏نامه و تحقيق دچار كاستى و نقص مى‏شود، با اينكه نيروى فراوانى از محقق صرف شده است</w:t>
      </w:r>
      <w:r w:rsidRPr="001422BB">
        <w:rPr>
          <w:rFonts w:ascii="Times New Roman" w:eastAsia="Times New Roman" w:hAnsi="Times New Roman" w:cs="B Nazanin"/>
          <w:sz w:val="28"/>
          <w:szCs w:val="28"/>
        </w:rPr>
        <w:t>.</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7. </w:t>
      </w:r>
      <w:r w:rsidRPr="001422BB">
        <w:rPr>
          <w:rFonts w:ascii="Times New Roman" w:eastAsia="Times New Roman" w:hAnsi="Times New Roman" w:cs="B Nazanin"/>
          <w:sz w:val="28"/>
          <w:szCs w:val="28"/>
          <w:rtl/>
        </w:rPr>
        <w:t>بى‏خبرى از واژه‏هاى مشابه و مرتبط</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محققان و پايان‏نامه‌نويسان گاه غافل از وجود ده‌ها واژه مشابه، به ارائه تحقيق مى‏پردازند. اين موضوع گاه معلول‏اصل غفلت از وجود واژه‏هاى مشابه است و گاهى به دليل ناتوانى يا نداشتن فرصت كافى براى بازيابى واژه‏هاى ‏مشابه و گاهى نيز به ارائه مشاوره ناقص از سوى مشاوران مربوط مى‏باشد. 5</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8. </w:t>
      </w:r>
      <w:r w:rsidRPr="001422BB">
        <w:rPr>
          <w:rFonts w:ascii="Times New Roman" w:eastAsia="Times New Roman" w:hAnsi="Times New Roman" w:cs="B Nazanin"/>
          <w:sz w:val="28"/>
          <w:szCs w:val="28"/>
          <w:rtl/>
        </w:rPr>
        <w:t>نداشتن افق‌هاى جديد براى تحقيق</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علاوه بر بحث روزآمدى منابع، برخى از تحقيقات و محققان در پى آن هستند كه محقق بعدى را با سختي‌ها، ناكامي‌ها و نيز افق‌هاى ناگشوده‏اى كه نياز به گشايش دارند، آشنا سازند. اين كار باعث رونق علمى و بازبودن عرصه ‏تحقيق براى محققان است و موجب مى‏شود آنان انگيزه كافى براى پايان‏نامه‌‏نويسى با هدف گشودن افقى جديد داشته باشند؛ اما متأسفانه اين روند در اقليت است و اكثر منابع تحقيقى فاقد چنين نگرشى‏اند. 6</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9. </w:t>
      </w:r>
      <w:r w:rsidRPr="001422BB">
        <w:rPr>
          <w:rFonts w:ascii="Times New Roman" w:eastAsia="Times New Roman" w:hAnsi="Times New Roman" w:cs="B Nazanin"/>
          <w:sz w:val="28"/>
          <w:szCs w:val="28"/>
          <w:rtl/>
        </w:rPr>
        <w:t>نبود منابع جامع و فراگير</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روند عادى در پايان‏نامه‏نويسى مراجعه به ده‌ها كتاب و يا مقاله در هر بخش از موضوع تحقيق است. اگر چه اين ‏كار بر غناى كار علمى مى‏افزايد، اما دليل عمده اين رويكرد نبود منابعى است كه مطالب تمام اين كتاب‌ها يا مقالات ‏را يكجا گرد آورد و امكان نگاه جامع و كامل را به محقق در ضمن مطالعه حداقل منابع و صرف كمترين هزينه ‏فراهم آورد. موضوع مذكور باعث مى‏شود پايان‏نامه ‌نويسان فرصت‌هاى زيادى را صرف مطالعه كتاب‌هايى كنند كه گاه‏ درصد اندكى نوآورى دارند و قريب به اتفاق مطالب آنها مشابه و تكرارى است</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lastRenderedPageBreak/>
        <w:t>آنچه گفتيم مهم‏ترين چالش‌هايى است كه محققان و پايان‏نامه‌نويس‌ها به خصوص در حوزه قرآن كريم با آن روبه‌رو هستند. در فصل آتى نه ويژگى فرهنگ قرآن را برمى‌شماريم كه توان پاسخگويى به اين نيازها را دارند. بديهى است محققان براى پوشش دادن به ديگر نيازهاى خود بايد به منابع مورد نياز ديگر هم مراجعه كنند</w:t>
      </w:r>
      <w:r w:rsidRPr="001422BB">
        <w:rPr>
          <w:rFonts w:ascii="Times New Roman" w:eastAsia="Times New Roman" w:hAnsi="Times New Roman" w:cs="B Nazanin"/>
          <w:sz w:val="28"/>
          <w:szCs w:val="28"/>
        </w:rPr>
        <w:t xml:space="preserve">. </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نقش فرهنگ قرآن در تدوين پايان‏نامه‏ها</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فرهنگ قرآن با توجه به توان پاسخگويى به چالش‌هاى عمده محققان در پايان‏نامه‏هاى قرآنى، در صورت معرفى‏ صحيح آن، خواهد توانست از لحاظ متعددى سير پايان‏نامه ‏نويسى را با تكامل و سرعت روبه‏رو سازد. باز كردن ‏افقهاى جديد در نظريه هاى قرآنى، دسترسى سريع تر و دقيق تر به اطلاعات قرآنى، افزايش حجم پايان نامه‏ها وتحقيقاتى قرآنى به دليل كم هزينه بودن تحقيق در سايه وجود معجم بزرگ موضوعى و محتوايى، تنوع و تعدد يافتن موضوعات قرآنى پيشنهادى براى پايان نامه‏ها، تنها بخشى از تأثير مذكور است كه در ادامه به آنها مى‏پردازيم</w:t>
      </w:r>
      <w:r w:rsidRPr="001422BB">
        <w:rPr>
          <w:rFonts w:ascii="Times New Roman" w:eastAsia="Times New Roman" w:hAnsi="Times New Roman" w:cs="B Nazanin"/>
          <w:sz w:val="28"/>
          <w:szCs w:val="28"/>
        </w:rPr>
        <w:t>.</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1. </w:t>
      </w:r>
      <w:r w:rsidRPr="001422BB">
        <w:rPr>
          <w:rFonts w:ascii="Times New Roman" w:eastAsia="Times New Roman" w:hAnsi="Times New Roman" w:cs="B Nazanin"/>
          <w:sz w:val="28"/>
          <w:szCs w:val="28"/>
          <w:rtl/>
        </w:rPr>
        <w:t>مرجع موضوع ‏يابى</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اولين گام براى نوشتن ‏پايان‏نامه در حوزه علوم و معارف قرآن، موضوع‏يابى قرآنى است. مراكز و دانشگاه‏ها و نيز قرآن‏ پژوهان همواره با كمبود موضوعات قابل پژوهش روبه‏رو هستند. فرهنگ قرآن گسترده‏ترين مرجع موضوع‏يابى و كليد راهيابى جامع به ‏موضوعات قرآنى است كه با ارائه ده‌ها هزار موضوع و مدخل قرآنى دست محققان و مراكز علمى را در انتخاب ‏موضوع تحقيق باز كرده است. گستردگى مدخل‌هاى فرهنگ قرآن مديون استفاده از اين منابع است: 1. برنامه نرم‏ افزارى‏ تبيان؛ 2.كارهاى انجام شده در تفسير راهنما؛ 3.مراجعه به اصطلاح‌نامه‏هاى قرآنى؛ 4.مراجعه به تفاسير معتبر شيعه ‏و سنى؛ 5.كتابهاى شأن نزول؛ 6.اَعلام قرآن؛ 7.علوم قرآن</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محققان اين كتاب براى يافتن معادل‌هاى قرآنى موضوعات به منابعى همچون</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tl/>
        </w:rPr>
        <w:t>مفردات راغب، لسان العرب، التحقيق و فرهنگنامه‏ها مراجعه كرده‏اند. روشن است كه محقق و نويسنده پايان‏نامه بعد از موضوع‏يابى، مى‏تواند به ‏تفاسير معتبر فريقين در ذيل هر آيه مراجعه و به ‏تفصيل درباره آن به تحقيق بپردازد. بنابراين، فرهنگ قرآن نه تنها مرجع موضوع‏يابى براى پايان‏نامه‏ها است؛ بلكه امكان مراجعه هدفمند و راحت به تفاسير را هم فراهم مى‏آورد و مرجعى براى منبع‏يابى نيز خواهد بود، به‏ خصوص در مواردى كه برداشت‌هاى احتمالى ذكر مى‏شود، منابع هم‏ معرفى مى‏گردند</w:t>
      </w:r>
      <w:r w:rsidRPr="001422BB">
        <w:rPr>
          <w:rFonts w:ascii="Times New Roman" w:eastAsia="Times New Roman" w:hAnsi="Times New Roman" w:cs="B Nazanin"/>
          <w:sz w:val="28"/>
          <w:szCs w:val="28"/>
        </w:rPr>
        <w:t xml:space="preserve">. </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2- </w:t>
      </w:r>
      <w:r w:rsidRPr="001422BB">
        <w:rPr>
          <w:rFonts w:ascii="Times New Roman" w:eastAsia="Times New Roman" w:hAnsi="Times New Roman" w:cs="B Nazanin"/>
          <w:sz w:val="28"/>
          <w:szCs w:val="28"/>
          <w:rtl/>
        </w:rPr>
        <w:t>مرجع قابل اطمينان</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روش كار در فرهنگ قرآن به گونه‏اى است كه محققان در موضوع‏ سازى و مدخل‏گزينى دچار تفسير به رأى ‏نشده‏اند و در سايه معيارهاى علمى و دقيق عناوين و موضوعات مدخل‌ها با مطالب ذيل آن سازگار است</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lastRenderedPageBreak/>
        <w:t>محققان براى وصول به اين هدف، اصول و ضوابط يازده‏گانه‏اى را طراحى و بر اساس آن حركت كرده‏اند. اين ‏اصول عبارت‏اند از</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1. </w:t>
      </w:r>
      <w:r w:rsidRPr="001422BB">
        <w:rPr>
          <w:rFonts w:ascii="Times New Roman" w:eastAsia="Times New Roman" w:hAnsi="Times New Roman" w:cs="B Nazanin"/>
          <w:sz w:val="28"/>
          <w:szCs w:val="28"/>
          <w:rtl/>
        </w:rPr>
        <w:t>در برداشت از آيات، چينش و نظم كنونى آيات در بسيارى از موارد مورد توجه بوده است؛ چنان‏كه برخى ‏روايات نظم فعلى آيات را توقيفى مى‏داند</w:t>
      </w:r>
      <w:r w:rsidRPr="001422BB">
        <w:rPr>
          <w:rFonts w:ascii="Times New Roman" w:eastAsia="Times New Roman" w:hAnsi="Times New Roman" w:cs="B Nazanin"/>
          <w:sz w:val="28"/>
          <w:szCs w:val="28"/>
        </w:rPr>
        <w:t>. (</w:t>
      </w:r>
      <w:r w:rsidRPr="001422BB">
        <w:rPr>
          <w:rFonts w:ascii="Times New Roman" w:eastAsia="Times New Roman" w:hAnsi="Times New Roman" w:cs="B Nazanin"/>
          <w:sz w:val="28"/>
          <w:szCs w:val="28"/>
          <w:rtl/>
        </w:rPr>
        <w:t>سيوطي،1/153-126</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2. </w:t>
      </w:r>
      <w:r w:rsidRPr="001422BB">
        <w:rPr>
          <w:rFonts w:ascii="Times New Roman" w:eastAsia="Times New Roman" w:hAnsi="Times New Roman" w:cs="B Nazanin"/>
          <w:sz w:val="28"/>
          <w:szCs w:val="28"/>
          <w:rtl/>
        </w:rPr>
        <w:t>در برداشت‌ها از روايات تفسيرى نيز استفاده شده است. مشروط بر اينكه با مبانى شناخته شده دينى سازگار باشد؛</w:t>
      </w:r>
      <w:r w:rsidRPr="001422BB">
        <w:rPr>
          <w:rFonts w:ascii="Times New Roman" w:eastAsia="Times New Roman" w:hAnsi="Times New Roman" w:cs="B Nazanin"/>
          <w:sz w:val="28"/>
          <w:szCs w:val="28"/>
        </w:rPr>
        <w:br/>
        <w:t xml:space="preserve">3. </w:t>
      </w:r>
      <w:r w:rsidRPr="001422BB">
        <w:rPr>
          <w:rFonts w:ascii="Times New Roman" w:eastAsia="Times New Roman" w:hAnsi="Times New Roman" w:cs="B Nazanin"/>
          <w:sz w:val="28"/>
          <w:szCs w:val="28"/>
          <w:rtl/>
        </w:rPr>
        <w:t>از روايات شأن نزول هم با شرايطى استفاده شده است</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4. </w:t>
      </w:r>
      <w:r w:rsidRPr="001422BB">
        <w:rPr>
          <w:rFonts w:ascii="Times New Roman" w:eastAsia="Times New Roman" w:hAnsi="Times New Roman" w:cs="B Nazanin"/>
          <w:sz w:val="28"/>
          <w:szCs w:val="28"/>
          <w:rtl/>
        </w:rPr>
        <w:t>ظاهر كلمات قرآن بر اساس فهم عرف داراى حجيّت دانسته شده است</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5. </w:t>
      </w:r>
      <w:r w:rsidRPr="001422BB">
        <w:rPr>
          <w:rFonts w:ascii="Times New Roman" w:eastAsia="Times New Roman" w:hAnsi="Times New Roman" w:cs="B Nazanin"/>
          <w:sz w:val="28"/>
          <w:szCs w:val="28"/>
          <w:rtl/>
        </w:rPr>
        <w:t>از همه ابعاد كاربرد زبان عربى سود برده شده است؛ قابليت‌هايى كه بر اساس قواعد نحو و اصول بلاغت در ادبيات عرب وجود دارد، مانند: ذكر جمله‏هاى معترضه، كاربرد متفاوت حروف عطف، استثناى مفرّغ، حذف ‏مفعول و...، ترقى و اعراض از مفهومى به مفهوم ديگر، التفات، تغليب، صنعت قلب، آوردن ماضى در جاى‏ مضارع و عكس، كنايه، مجاز، استعاره، تمثيل و تشبيه، استخدام، اشاره و تلميح</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6.</w:t>
      </w:r>
      <w:r w:rsidRPr="001422BB">
        <w:rPr>
          <w:rFonts w:ascii="Times New Roman" w:eastAsia="Times New Roman" w:hAnsi="Times New Roman" w:cs="B Nazanin"/>
          <w:sz w:val="28"/>
          <w:szCs w:val="28"/>
          <w:rtl/>
        </w:rPr>
        <w:t>توجه به سياق</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7.</w:t>
      </w:r>
      <w:r w:rsidRPr="001422BB">
        <w:rPr>
          <w:rFonts w:ascii="Times New Roman" w:eastAsia="Times New Roman" w:hAnsi="Times New Roman" w:cs="B Nazanin"/>
          <w:sz w:val="28"/>
          <w:szCs w:val="28"/>
          <w:rtl/>
        </w:rPr>
        <w:t>مفاهيم قابل استفاده</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Pr>
        <w:br/>
        <w:t>8.</w:t>
      </w:r>
      <w:r w:rsidRPr="001422BB">
        <w:rPr>
          <w:rFonts w:ascii="Times New Roman" w:eastAsia="Times New Roman" w:hAnsi="Times New Roman" w:cs="B Nazanin"/>
          <w:sz w:val="28"/>
          <w:szCs w:val="28"/>
          <w:rtl/>
        </w:rPr>
        <w:t>توجه به تقرير قرآن</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نتيجه چنين توجهى در حوزه فرهنگ قرآنى، موجب شده است فرهنگ قرآن به عنوان مرجع قابل اعتمادى براى ‏محققان درآيد و ارزش و اعتبار اطلاعات آنان را تأييد كند. بنابراين، از اين جهت نيز فرهنگ قرآن خواهد توانست‏ نقش گسترده‏اى در معتبر بودن منابع اطلاعاتى پايان‏نامه‏هاى قرآنى ايفا كند و موجب صحت بيشتر نتيجه‏گيري‌ها ودستاوردهاى علمى پايان‏نامه‏ها باشد</w:t>
      </w:r>
      <w:r w:rsidRPr="001422BB">
        <w:rPr>
          <w:rFonts w:ascii="Times New Roman" w:eastAsia="Times New Roman" w:hAnsi="Times New Roman" w:cs="B Nazanin"/>
          <w:sz w:val="28"/>
          <w:szCs w:val="28"/>
        </w:rPr>
        <w:t>.</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3. </w:t>
      </w:r>
      <w:r w:rsidRPr="001422BB">
        <w:rPr>
          <w:rFonts w:ascii="Times New Roman" w:eastAsia="Times New Roman" w:hAnsi="Times New Roman" w:cs="B Nazanin"/>
          <w:sz w:val="28"/>
          <w:szCs w:val="28"/>
          <w:rtl/>
        </w:rPr>
        <w:t>طراحى دقيق در موضوعات</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از جمله چالش‌هاى پايان‏نامه‏نويسى نگارش طرح پايان‏نامه، تدوين فصول و چينش بخش‌هاى آن است. عموم ‏محققان فرصت زيادى را به اين بخش اختصاص مى‏دهند تا اتقان كار آنان در مرحله ساختار بيشتر شود و البته اين ‏امر خود در گرو مطالعات به نسبت گسترده در مورد موضوع تحقيق است تا محقق بتواند بر زواياى اصلى بحث ‏مسلط شود و گره‏هاى ناگشوده را بشناسد، ابهام‌ها را دريابد، انحرافات را تشخيص دهد و آن‏گاه براى هر يك فصل‏ مناسبى اختصاص دهد</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فرهنگ قرآن از اين حيث نيز كمك شايانى به محققان مى‏كند؛ زيرا محققان آن با دقت‏ نظر فراوان و صرف وقت ‏زياد ريزترين عنوان‌هاى هر موضوع را كاويده‏اند و زواياى پيدا و پنهان هر واژه و عنوانى را به طور كامل جستجوكرده‏اند. محقق با نگاهى دقيق به مدخل‌ها مى‏تواند به راحتى پايان‏نامه خود را طراحى كند و عناوين لازم و كافى براى ‏فصول و بخش‌هاى خود بيابد</w:t>
      </w:r>
      <w:r w:rsidRPr="001422BB">
        <w:rPr>
          <w:rFonts w:ascii="Times New Roman" w:eastAsia="Times New Roman" w:hAnsi="Times New Roman" w:cs="B Nazanin"/>
          <w:sz w:val="28"/>
          <w:szCs w:val="28"/>
        </w:rPr>
        <w:t>.</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lastRenderedPageBreak/>
        <w:t>يك نمونه</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استبداد</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آثار استبداد: اذيت، استثمار، استضعاف، ايجاد ترس، ايجاد نظم طبقاتى، تهمت، حبس بى‏گناهان، ختم قلب، خفقان، سلب آزادى، شكست، شكنجه، ظلم، قتل، مانع ايمان</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استبدادگران: پيروزى بر استبدادگران، عوامل پيروزى بر استبدادگران: استمداد از خدا، تقوا، توكل، صبر</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شكست استبدادگران، كيفر استبدادگران، مبارزه با استبداد گران، ترك مبارزه با استبدادگران</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 xml:space="preserve">مصاديق استبدادگران: اشراف قوم شعيب، اصحاب قريه، حاكمان بيت‏المقدس، حاكمان عصر اصحاب اخدود، حاكمان عصر اصحاب كهف، حاكمان مصر، فرعون، فرعونيان، قوم ثمود، قوم عاد، قوم نوح، كافران ‏امت‏ها </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زمينه‏هاى استبداد: استكبار، افساد، قدرت، كفر</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البته روشن است كه محققان فرهنگ قرآن به دلايلى از جمله آسان‏ياب بودن موضوعات، روش الفبايى را در كل‏ كتاب جارى كرده‏اند. از اين‏رو، محققان بايد خود به موضوعات و فصول ترتيب منطقى دهند؛ براى مثال، در طرح ‏فوق نظم منطقى چنين خواهد بود</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1. </w:t>
      </w:r>
      <w:r w:rsidRPr="001422BB">
        <w:rPr>
          <w:rFonts w:ascii="Times New Roman" w:eastAsia="Times New Roman" w:hAnsi="Times New Roman" w:cs="B Nazanin"/>
          <w:sz w:val="28"/>
          <w:szCs w:val="28"/>
          <w:rtl/>
        </w:rPr>
        <w:t>معناى استبداد (با الهام از بخش آغازين مدخل، نويسنده بايد به شرح و بسط آن بپردازد</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2. </w:t>
      </w:r>
      <w:r w:rsidRPr="001422BB">
        <w:rPr>
          <w:rFonts w:ascii="Times New Roman" w:eastAsia="Times New Roman" w:hAnsi="Times New Roman" w:cs="B Nazanin"/>
          <w:sz w:val="28"/>
          <w:szCs w:val="28"/>
          <w:rtl/>
        </w:rPr>
        <w:t>زمينه‏ها</w:t>
      </w:r>
      <w:r w:rsidRPr="001422BB">
        <w:rPr>
          <w:rFonts w:ascii="Times New Roman" w:eastAsia="Times New Roman" w:hAnsi="Times New Roman" w:cs="B Nazanin"/>
          <w:sz w:val="28"/>
          <w:szCs w:val="28"/>
        </w:rPr>
        <w:br/>
        <w:t xml:space="preserve">3. </w:t>
      </w:r>
      <w:r w:rsidRPr="001422BB">
        <w:rPr>
          <w:rFonts w:ascii="Times New Roman" w:eastAsia="Times New Roman" w:hAnsi="Times New Roman" w:cs="B Nazanin"/>
          <w:sz w:val="28"/>
          <w:szCs w:val="28"/>
          <w:rtl/>
        </w:rPr>
        <w:t>مصاديق</w:t>
      </w:r>
      <w:r w:rsidRPr="001422BB">
        <w:rPr>
          <w:rFonts w:ascii="Times New Roman" w:eastAsia="Times New Roman" w:hAnsi="Times New Roman" w:cs="B Nazanin"/>
          <w:sz w:val="28"/>
          <w:szCs w:val="28"/>
        </w:rPr>
        <w:br/>
        <w:t xml:space="preserve">4. </w:t>
      </w:r>
      <w:r w:rsidRPr="001422BB">
        <w:rPr>
          <w:rFonts w:ascii="Times New Roman" w:eastAsia="Times New Roman" w:hAnsi="Times New Roman" w:cs="B Nazanin"/>
          <w:sz w:val="28"/>
          <w:szCs w:val="28"/>
          <w:rtl/>
        </w:rPr>
        <w:t>آثار استبداد</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4. </w:t>
      </w:r>
      <w:r w:rsidRPr="001422BB">
        <w:rPr>
          <w:rFonts w:ascii="Times New Roman" w:eastAsia="Times New Roman" w:hAnsi="Times New Roman" w:cs="B Nazanin"/>
          <w:sz w:val="28"/>
          <w:szCs w:val="28"/>
          <w:rtl/>
        </w:rPr>
        <w:t>كليد راهيابى به مفاهيم</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بيشتر مجموعه‏هاى موجود بر اساس الفاظ قرآن طراحى شده‏اند و فقط آن بخش از اطلاعات قرآنى را كه بر مبناى ‏الفاظ قابل بازيابى است، در اختيار محقق قرار مى‏دهند. اين مشكل در نرم‏افزارها هم وجود دارد و مشكلى تقريباً فراگير براى محققان در پايان‏نامه‏نويسى و ديگر نگارندگان قرآنى است. صدها موضوع وجود دارد كه با ظاهر و لفظ نمى‏توان به آنها دست يافت؛ اما مراجعه به محتواى قرآن نشان از وجود آنها مى‏دهد. در مواردى هم كه لفظ در قرآن هست، باز مراجعه به محتوا تحقيق را كامل‏تر مى‏كند و بدون آن دامنه تحقيق، ناقص و نتيجه و نظر نهايى فاقد استحكام لازم خواهد بود. فرهنگ قرآن تا حد زيادى اين مشكل را حل و موضوعات را به طور محتوايى كاوش‏ كرده است؛ براى مثال، به چند نمونه توجه مى‏كنيم كه عنوان و نمايه ذكر شده در لفظ آيه وجود ندارد</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156.«</w:t>
      </w:r>
      <w:r w:rsidRPr="001422BB">
        <w:rPr>
          <w:rFonts w:ascii="Times New Roman" w:eastAsia="Times New Roman" w:hAnsi="Times New Roman" w:cs="B Nazanin"/>
          <w:sz w:val="28"/>
          <w:szCs w:val="28"/>
          <w:rtl/>
        </w:rPr>
        <w:t>افترا بستن به نوح» و نفى نبوت وى از سوى اشراف خويش</w:t>
      </w:r>
      <w:r w:rsidRPr="001422BB">
        <w:rPr>
          <w:rFonts w:ascii="Times New Roman" w:eastAsia="Times New Roman" w:hAnsi="Times New Roman" w:cs="B Nazanin"/>
          <w:sz w:val="28"/>
          <w:szCs w:val="28"/>
        </w:rPr>
        <w:br/>
        <w:t xml:space="preserve">« </w:t>
      </w:r>
      <w:r w:rsidRPr="001422BB">
        <w:rPr>
          <w:rFonts w:ascii="Times New Roman" w:eastAsia="Times New Roman" w:hAnsi="Times New Roman" w:cs="B Nazanin"/>
          <w:sz w:val="28"/>
          <w:szCs w:val="28"/>
          <w:rtl/>
        </w:rPr>
        <w:t>وَلَقَدْ أَرْسَلْنَا نُوحًا إِلَى قَوْمِهِ ... فَقَالَ الْمَلأ الَّذِينَ كَفَرُوا مِنْ قَوْمِهِ مَا هَذَا إِلا بَشَرٌ مِثْلُكُمْ يُرِيدُ أَنْ يَتَفَضَّلَ عَلَيْكُمْ» (مؤمنون/23و 24) (هاشمي رفسنجاني،4/106</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w:t>
      </w:r>
      <w:r w:rsidRPr="001422BB">
        <w:rPr>
          <w:rFonts w:ascii="Times New Roman" w:eastAsia="Times New Roman" w:hAnsi="Times New Roman" w:cs="B Nazanin"/>
          <w:sz w:val="28"/>
          <w:szCs w:val="28"/>
          <w:rtl/>
        </w:rPr>
        <w:t xml:space="preserve">و ما نوح را بسوي قومش فرستاديم.....جمعيت اشرافي(و مغرور)از قوم نوح كه كافر شده بودند گفتند:«اين مرد </w:t>
      </w:r>
      <w:r w:rsidRPr="001422BB">
        <w:rPr>
          <w:rFonts w:ascii="Times New Roman" w:eastAsia="Times New Roman" w:hAnsi="Times New Roman" w:cs="B Nazanin"/>
          <w:sz w:val="28"/>
          <w:szCs w:val="28"/>
          <w:rtl/>
        </w:rPr>
        <w:lastRenderedPageBreak/>
        <w:t>جز بشري همچون ما نيست، كه مي خواهد بر شما برتري جويد</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103. </w:t>
      </w:r>
      <w:r w:rsidRPr="001422BB">
        <w:rPr>
          <w:rFonts w:ascii="Times New Roman" w:eastAsia="Times New Roman" w:hAnsi="Times New Roman" w:cs="B Nazanin"/>
          <w:sz w:val="28"/>
          <w:szCs w:val="28"/>
          <w:rtl/>
        </w:rPr>
        <w:t>اهميت تلاش براى كسب آزادى سياسى</w:t>
      </w:r>
      <w:r w:rsidRPr="001422BB">
        <w:rPr>
          <w:rFonts w:ascii="Times New Roman" w:eastAsia="Times New Roman" w:hAnsi="Times New Roman" w:cs="B Nazanin"/>
          <w:sz w:val="28"/>
          <w:szCs w:val="28"/>
        </w:rPr>
        <w:br/>
        <w:t xml:space="preserve">« </w:t>
      </w:r>
      <w:r w:rsidRPr="001422BB">
        <w:rPr>
          <w:rFonts w:ascii="Times New Roman" w:eastAsia="Times New Roman" w:hAnsi="Times New Roman" w:cs="B Nazanin"/>
          <w:sz w:val="28"/>
          <w:szCs w:val="28"/>
          <w:rtl/>
        </w:rPr>
        <w:t>أَلَمْ تَرَ إِلَى الْمَلإ مِنْ بَنِي إِسْرَائِيلَ مِنْ بَعْدِ مُوسَى إِذْ قَالُوا لِنَبِيٍّ لَهُمُ ابْعَثْ لَنَا مَلِكًا نُقَاتِلْ فِي سَبِيلِ اللَّهِ قَالَ هَلْ عَسَيْتُمْ إِنْ كُتِبَ عَلَيْكُمُ الْقِتَالُ أَلا تُقَاتِلُوا قَالُوا وَمَا لَنَا أَلا نُقَاتِلَ فِي سَبِيلِ اللَّهِ وَقَدْ أُخْرِجْنَا مِنْ دِيَارِنَا وَأَبْنَائِنَا...»(بقره/246</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w:t>
      </w:r>
      <w:r w:rsidRPr="001422BB">
        <w:rPr>
          <w:rFonts w:ascii="Times New Roman" w:eastAsia="Times New Roman" w:hAnsi="Times New Roman" w:cs="B Nazanin"/>
          <w:sz w:val="28"/>
          <w:szCs w:val="28"/>
          <w:rtl/>
        </w:rPr>
        <w:t>آيا مشاهده نكردي جمعي از بني اسرائيل را بعد از موسي، كه به پيامبر خود گفتند: « زمامدار ( و فرماندهي) براي ما انتخاب كن! تا ( زير فرمان او) در راه خدا پيكار كنيم. پيامبر آنها گفت: « شايد اگر دستور پيكار به شما داده شود، (سرپيچي كنيد و ) در راه خدا، جهاد و پيكار نكنيد!» گفتند: ر چگونه ممكن است در راه خدا پيكار نكنيم، در حالي كه از خانه ها و فرزندانمان رانده شده ايم،</w:t>
      </w:r>
      <w:r w:rsidRPr="001422BB">
        <w:rPr>
          <w:rFonts w:ascii="Times New Roman" w:eastAsia="Times New Roman" w:hAnsi="Times New Roman" w:cs="B Nazanin"/>
          <w:sz w:val="28"/>
          <w:szCs w:val="28"/>
        </w:rPr>
        <w:t xml:space="preserve">...» </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5. </w:t>
      </w:r>
      <w:r w:rsidRPr="001422BB">
        <w:rPr>
          <w:rFonts w:ascii="Times New Roman" w:eastAsia="Times New Roman" w:hAnsi="Times New Roman" w:cs="B Nazanin"/>
          <w:sz w:val="28"/>
          <w:szCs w:val="28"/>
          <w:rtl/>
        </w:rPr>
        <w:t>جهت‏گيري‌هاى عصرى</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توجه به علايق، نيازها و ضرورتهاى روز در تفسير كه جهت‏گيرى عصرى يا اتجاهات تفسيرى ناميده مى‏شود، موجب كاربردى‏تر شدن تفسير و استفاده عملى از معارف قرآنى مى‏شود. به كار بستن همين روند در فرهنگ ‏قرآن ‏موجب خواهد شد پايان‏نامه‏هايى كه به عنوان منبع از آن استفاده مى‏كنند، در صحنه جامعه استفاده عملى داشته ‏باشند. مدخل‌هاى اين كتاب و نمايه‏هاى آن به ‏خوبى گوياى جهت‏گيرى نويسندگان به سوى مسائل و موضوعات ‏زمان ما است</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مدخل‌ها، عناوين و نمايه‏هايى چون: استكبار، اشاعه فحشا، تحريف دين، آخر الزمان، دنيا و آخرت، علاقه‏مندان به فحشا در آخرت، آزادى (آزادانديشى، آزادى اجتماعى، آزادى اقتصادى، آزادى اقليت‌ها، آزادى ‏انتخاب دين، آزادى تحقيق، آزادى جنسى، آزادى رأى، آزادى زنان، آزادى مطلق، آزادى ممنوع، امتحان با آزادى، حكومت و آزادى و...) اعتدال اجتماعى، اعدام محارب، حكومت و اقتصاد، مديريت اقتصادى، علم اقتصاد، مشكلات اقتصادى، اكثريت (اكثريت مردم، مسلمانان، ناآگاهى اكثريت و...) امامت (مرجعيت علمى امامان، امامت على‏عليه السلام، منشأ امامت و...) كه هر كدام گوياى نيازى از نيازهاى سياسى، اعتقادى، علمى، فرهنگى و اجتماعى است و محققان فرهنگ قرآن با مدخل و نمايه كردن هر يك كوشيده‏اند به معارف قرآنى در آن زمينه دست‏ يابند و آنها را در اختيار محققان قرار دهند</w:t>
      </w:r>
      <w:r w:rsidRPr="001422BB">
        <w:rPr>
          <w:rFonts w:ascii="Times New Roman" w:eastAsia="Times New Roman" w:hAnsi="Times New Roman" w:cs="B Nazanin"/>
          <w:sz w:val="28"/>
          <w:szCs w:val="28"/>
        </w:rPr>
        <w:t xml:space="preserve">. </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6. </w:t>
      </w:r>
      <w:r w:rsidRPr="001422BB">
        <w:rPr>
          <w:rFonts w:ascii="Times New Roman" w:eastAsia="Times New Roman" w:hAnsi="Times New Roman" w:cs="B Nazanin"/>
          <w:sz w:val="28"/>
          <w:szCs w:val="28"/>
          <w:rtl/>
        </w:rPr>
        <w:t>دسترسى آسان و حداكثرى به اطلاعات</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 xml:space="preserve">در فرهنگ قرآن براى سهولت دستيابى به اطلاعات، نظام ارجاع مناسبى به كار رفته است. تنظيم الفبايى نمايه‏ها و فرعي‌ها، از جمله روش‌هاى آسان‏سازى وصول به موضوعات است. گرچه تنظيم منطقى كار را زيباتر مى‏كرد، اما اين‏ كار هميشه ممكن نيست و از طرفى دستيابى به اطلاعات آن هم نيازمند پيشينه علمى نسبت به آن موضوع است؛ ولى در نظام الفبايى اين مشكلات وجود ندارد و هر كسى با هر سطحى از معلومات مى‏تواند به </w:t>
      </w:r>
      <w:r w:rsidRPr="001422BB">
        <w:rPr>
          <w:rFonts w:ascii="Times New Roman" w:eastAsia="Times New Roman" w:hAnsi="Times New Roman" w:cs="B Nazanin"/>
          <w:sz w:val="28"/>
          <w:szCs w:val="28"/>
          <w:rtl/>
        </w:rPr>
        <w:lastRenderedPageBreak/>
        <w:t>موضوع مورد نظرخود برسد. بنابراين، محقق بعد از مراجعه و يافتن موضوع و زير موضوعات، مى‏تواند بعد از مطالعه و تعمق براساس نظام منطقى دست به چينش بزند</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نكته مهم‏تر اينكه موضوعات فرهنگ قرآن به دقت داراى ساختار هستند. براى اين كار تمام موارد موجود درقرآن ملاحظه و چينش شده است. آن‏گاه براى جلوگيرى از ايجاد عنوان‌ها و نمايه‏هاى غيراستاندارد و گمراه‏كننده، هر موضوع و عنوان ارزيابى محتوايى و شكلى شده است و نمايه‏ها با هم هماهنگ شده‏اند</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براى دستيابى به حداكثر آيات در موضوعات اصلى و ارجاعى و مرتبطات نيز علاوه بر تفسير راهنما منابع ‏ديگرى هم ملاحظه شده‏اند، مانند</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 </w:t>
      </w:r>
      <w:r w:rsidRPr="001422BB">
        <w:rPr>
          <w:rFonts w:ascii="Times New Roman" w:eastAsia="Times New Roman" w:hAnsi="Times New Roman" w:cs="B Nazanin"/>
          <w:sz w:val="28"/>
          <w:szCs w:val="28"/>
          <w:rtl/>
        </w:rPr>
        <w:t>المعجم المفهرس لالفاظ القرآن، محمد فؤاد عبدالباقى</w:t>
      </w:r>
      <w:r w:rsidRPr="001422BB">
        <w:rPr>
          <w:rFonts w:ascii="Times New Roman" w:eastAsia="Times New Roman" w:hAnsi="Times New Roman" w:cs="B Nazanin"/>
          <w:sz w:val="28"/>
          <w:szCs w:val="28"/>
        </w:rPr>
        <w:br/>
        <w:t xml:space="preserve">- </w:t>
      </w:r>
      <w:r w:rsidRPr="001422BB">
        <w:rPr>
          <w:rFonts w:ascii="Times New Roman" w:eastAsia="Times New Roman" w:hAnsi="Times New Roman" w:cs="B Nazanin"/>
          <w:sz w:val="28"/>
          <w:szCs w:val="28"/>
          <w:rtl/>
        </w:rPr>
        <w:t>المعجم المفهرس لمعانى القرآن العظيم، محمد سام رشدى</w:t>
      </w:r>
      <w:r w:rsidRPr="001422BB">
        <w:rPr>
          <w:rFonts w:ascii="Times New Roman" w:eastAsia="Times New Roman" w:hAnsi="Times New Roman" w:cs="B Nazanin"/>
          <w:sz w:val="28"/>
          <w:szCs w:val="28"/>
        </w:rPr>
        <w:br/>
        <w:t xml:space="preserve">- </w:t>
      </w:r>
      <w:r w:rsidRPr="001422BB">
        <w:rPr>
          <w:rFonts w:ascii="Times New Roman" w:eastAsia="Times New Roman" w:hAnsi="Times New Roman" w:cs="B Nazanin"/>
          <w:sz w:val="28"/>
          <w:szCs w:val="28"/>
          <w:rtl/>
        </w:rPr>
        <w:t>تصنيف آيات القرآن الكريم، محمد محمود اسماعيلى</w:t>
      </w:r>
      <w:r w:rsidRPr="001422BB">
        <w:rPr>
          <w:rFonts w:ascii="Times New Roman" w:eastAsia="Times New Roman" w:hAnsi="Times New Roman" w:cs="B Nazanin"/>
          <w:sz w:val="28"/>
          <w:szCs w:val="28"/>
        </w:rPr>
        <w:br/>
        <w:t xml:space="preserve">- </w:t>
      </w:r>
      <w:r w:rsidRPr="001422BB">
        <w:rPr>
          <w:rFonts w:ascii="Times New Roman" w:eastAsia="Times New Roman" w:hAnsi="Times New Roman" w:cs="B Nazanin"/>
          <w:sz w:val="28"/>
          <w:szCs w:val="28"/>
          <w:rtl/>
        </w:rPr>
        <w:t>تفصيل الآيات القرآن الكريم، ژول لابوم</w:t>
      </w:r>
      <w:r w:rsidRPr="001422BB">
        <w:rPr>
          <w:rFonts w:ascii="Times New Roman" w:eastAsia="Times New Roman" w:hAnsi="Times New Roman" w:cs="B Nazanin"/>
          <w:sz w:val="28"/>
          <w:szCs w:val="28"/>
        </w:rPr>
        <w:br/>
        <w:t xml:space="preserve">- </w:t>
      </w:r>
      <w:r w:rsidRPr="001422BB">
        <w:rPr>
          <w:rFonts w:ascii="Times New Roman" w:eastAsia="Times New Roman" w:hAnsi="Times New Roman" w:cs="B Nazanin"/>
          <w:sz w:val="28"/>
          <w:szCs w:val="28"/>
          <w:rtl/>
        </w:rPr>
        <w:t>فروغ بى پايان، عبدالمجيد معاديخواه</w:t>
      </w:r>
      <w:r w:rsidRPr="001422BB">
        <w:rPr>
          <w:rFonts w:ascii="Times New Roman" w:eastAsia="Times New Roman" w:hAnsi="Times New Roman" w:cs="B Nazanin"/>
          <w:sz w:val="28"/>
          <w:szCs w:val="28"/>
        </w:rPr>
        <w:br/>
        <w:t xml:space="preserve">- </w:t>
      </w:r>
      <w:r w:rsidRPr="001422BB">
        <w:rPr>
          <w:rFonts w:ascii="Times New Roman" w:eastAsia="Times New Roman" w:hAnsi="Times New Roman" w:cs="B Nazanin"/>
          <w:sz w:val="28"/>
          <w:szCs w:val="28"/>
          <w:rtl/>
        </w:rPr>
        <w:t>نرم‏افزارهاى رايانه‏اى: صراط، تبيان، نور الأنوار 2 و</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همچنين بسيارى از تفاسير مانند الميزان در بخش‌هاى موضوعى، آيات مرتبط را جمع‏آورى كرده كه مورد استفاده قرار گرفته است</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گفتنى است نمونه‏هاى فراوانى از مدخل‌ها را مى‏توان ملاحظه كرد كه هم امكان دسترسى آسان به آنها وجود دارد و هم دستيابى حداكثرى به اطلاعات قرآنى آن فراهم مى‏باشد، مانند مدخل امامت.(هاشمي رفسنجاني، 1/218</w:t>
      </w:r>
      <w:r w:rsidRPr="001422BB">
        <w:rPr>
          <w:rFonts w:ascii="Times New Roman" w:eastAsia="Times New Roman" w:hAnsi="Times New Roman" w:cs="B Nazanin"/>
          <w:sz w:val="28"/>
          <w:szCs w:val="28"/>
        </w:rPr>
        <w:t>)</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7.</w:t>
      </w:r>
      <w:r w:rsidRPr="001422BB">
        <w:rPr>
          <w:rFonts w:ascii="Times New Roman" w:eastAsia="Times New Roman" w:hAnsi="Times New Roman" w:cs="B Nazanin"/>
          <w:sz w:val="28"/>
          <w:szCs w:val="28"/>
          <w:rtl/>
        </w:rPr>
        <w:t>راهيابى به واژه‏هاى مرتبط</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از جمله مشكلات محققان در پايان‏نامه‏نويسى، يافتن واژه‏هاى معادل و مرتبط با واژه اصلى و موضوع تحقيق ‏است؛ زيرا عدم تتبع در اين زمينه موجب فراموش شدن بخش مهمى از اطلاعات قرآنى و ناقص ماندن طرح‏ تحقيق خواهد شد</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tl/>
        </w:rPr>
        <w:t>توضيحات آغازين فرهنگ قرآن درباره هر موضوع، تا حدى واژه‏هاى مرتبط را معرفى مى‏كند و محقق مى‏تواند علاوه بر استفاده از اين واژه‏هاى معادل، در بخش روايات نيز با بهره‏گيرى از آنها بر غناى تحقيق ‏خود بيفزايد</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محققان فرهنگ قرآن براى يافتن معادل‌هاى قرآنى موضوعات به منابعى چون</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tl/>
        </w:rPr>
        <w:t>المفردات راغب، لسان العرب، التحقيق، فرهنگنامه‏ها، و اصطلاحنامه‏ها مراجعه نموده و كار را براى محققان آسان كرده‏اند؛ براى نمونه، درتوضيح مدخل آزادى مى‏خوانيم</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w:t>
      </w:r>
      <w:r w:rsidRPr="001422BB">
        <w:rPr>
          <w:rFonts w:ascii="Times New Roman" w:eastAsia="Times New Roman" w:hAnsi="Times New Roman" w:cs="B Nazanin"/>
          <w:sz w:val="28"/>
          <w:szCs w:val="28"/>
          <w:rtl/>
        </w:rPr>
        <w:t xml:space="preserve">آزادى در لغت به معناى حرّيت، اختيار، خلاف بندگى، عمل و ترك عمل و قدرت انتخاب است و در اصطلاح به معناى ‏مصون ماندن از اراده مستبدانه است و در حقوق انسان از قبيل: آزادانديشى، انتخاب عقيده، اظهار نظر و </w:t>
      </w:r>
      <w:r w:rsidRPr="001422BB">
        <w:rPr>
          <w:rFonts w:ascii="Times New Roman" w:eastAsia="Times New Roman" w:hAnsi="Times New Roman" w:cs="B Nazanin"/>
          <w:sz w:val="28"/>
          <w:szCs w:val="28"/>
          <w:rtl/>
        </w:rPr>
        <w:lastRenderedPageBreak/>
        <w:t>حق انتخاب نظام‏اجتماعىِ دلخواه، تجلى مى‏يابد. گفتنى است كه آزادى مورد نظر در اين مدخل از مقوله‏هاى روان‏شناختى عرفانى و فلسفى ‏نيست. در اين مدخل از واژه‏هاى «جدال»، «خلوا سبيلهم»، «شورى»، «نجات»، «واجتنبوا الطاغوت» و</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tl/>
        </w:rPr>
        <w:t>استفاده شده‏است.»(همان،/261</w:t>
      </w:r>
      <w:r w:rsidRPr="001422BB">
        <w:rPr>
          <w:rFonts w:ascii="Times New Roman" w:eastAsia="Times New Roman" w:hAnsi="Times New Roman" w:cs="B Nazanin"/>
          <w:sz w:val="28"/>
          <w:szCs w:val="28"/>
        </w:rPr>
        <w:t>)</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8. </w:t>
      </w:r>
      <w:r w:rsidRPr="001422BB">
        <w:rPr>
          <w:rFonts w:ascii="Times New Roman" w:eastAsia="Times New Roman" w:hAnsi="Times New Roman" w:cs="B Nazanin"/>
          <w:sz w:val="28"/>
          <w:szCs w:val="28"/>
          <w:rtl/>
        </w:rPr>
        <w:t>گشودن افق‌هاى جديد</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فرهنگ قرآن در برابر آيات دو گونه عمل مى‏كند؛ اول اينكه آيات را صريحاً ذيل مدخل‌ها و نمايه‏ها مى‏آورد. دوم‏ آنكه آيات را به گونه احتمالى مطرح مى‏كند</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اين روش باعث مى‏شود علاوه بر اطلاعات قطعى قرآنى، مطالب احتمالى هم از دست نرود و محقق بتواند با دقت در آنها امكان اظهار نظر داشته باشد و افقهاى جديدى در عرصه تحقيق و نظارت قرآنى گشوده شود؛ موضوعى كه تحقيقات و پايان‏نامه‏هاى قرآنى بر اساس آن به اجرا در مى‏آيند. محققان فرهنگ قرآن در دوازده مورد برخورد دوم را داشته‏اند و در پاورقى به توضيح دليل خود براى گزينش يك احتمال و ترجيح آن بر احتمالات ‏ديگر پرداخته‏اند. اين احتمالات عبارت‏اند از</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1. </w:t>
      </w:r>
      <w:r w:rsidRPr="001422BB">
        <w:rPr>
          <w:rFonts w:ascii="Times New Roman" w:eastAsia="Times New Roman" w:hAnsi="Times New Roman" w:cs="B Nazanin"/>
          <w:sz w:val="28"/>
          <w:szCs w:val="28"/>
          <w:rtl/>
        </w:rPr>
        <w:t>لغات مشكل، مبهم، غريب، مشترك لفظى، استعاره و معناى غير رايج</w:t>
      </w:r>
      <w:r w:rsidRPr="001422BB">
        <w:rPr>
          <w:rFonts w:ascii="Times New Roman" w:eastAsia="Times New Roman" w:hAnsi="Times New Roman" w:cs="B Nazanin"/>
          <w:sz w:val="28"/>
          <w:szCs w:val="28"/>
        </w:rPr>
        <w:br/>
        <w:t xml:space="preserve">2. </w:t>
      </w:r>
      <w:r w:rsidRPr="001422BB">
        <w:rPr>
          <w:rFonts w:ascii="Times New Roman" w:eastAsia="Times New Roman" w:hAnsi="Times New Roman" w:cs="B Nazanin"/>
          <w:sz w:val="28"/>
          <w:szCs w:val="28"/>
          <w:rtl/>
        </w:rPr>
        <w:t>عبارت‌هاى مشكل</w:t>
      </w:r>
      <w:r w:rsidRPr="001422BB">
        <w:rPr>
          <w:rFonts w:ascii="Times New Roman" w:eastAsia="Times New Roman" w:hAnsi="Times New Roman" w:cs="B Nazanin"/>
          <w:sz w:val="28"/>
          <w:szCs w:val="28"/>
        </w:rPr>
        <w:br/>
        <w:t xml:space="preserve">3. </w:t>
      </w:r>
      <w:r w:rsidRPr="001422BB">
        <w:rPr>
          <w:rFonts w:ascii="Times New Roman" w:eastAsia="Times New Roman" w:hAnsi="Times New Roman" w:cs="B Nazanin"/>
          <w:sz w:val="28"/>
          <w:szCs w:val="28"/>
          <w:rtl/>
        </w:rPr>
        <w:t>اماكن و اعلام مشتبه</w:t>
      </w:r>
      <w:r w:rsidRPr="001422BB">
        <w:rPr>
          <w:rFonts w:ascii="Times New Roman" w:eastAsia="Times New Roman" w:hAnsi="Times New Roman" w:cs="B Nazanin"/>
          <w:sz w:val="28"/>
          <w:szCs w:val="28"/>
        </w:rPr>
        <w:br/>
        <w:t xml:space="preserve">4. </w:t>
      </w:r>
      <w:r w:rsidRPr="001422BB">
        <w:rPr>
          <w:rFonts w:ascii="Times New Roman" w:eastAsia="Times New Roman" w:hAnsi="Times New Roman" w:cs="B Nazanin"/>
          <w:sz w:val="28"/>
          <w:szCs w:val="28"/>
          <w:rtl/>
        </w:rPr>
        <w:t>برداشت‌هاي مبتنى بر تقدير و حذف</w:t>
      </w:r>
      <w:r w:rsidRPr="001422BB">
        <w:rPr>
          <w:rFonts w:ascii="Times New Roman" w:eastAsia="Times New Roman" w:hAnsi="Times New Roman" w:cs="B Nazanin"/>
          <w:sz w:val="28"/>
          <w:szCs w:val="28"/>
        </w:rPr>
        <w:br/>
        <w:t xml:space="preserve">5. </w:t>
      </w:r>
      <w:r w:rsidRPr="001422BB">
        <w:rPr>
          <w:rFonts w:ascii="Times New Roman" w:eastAsia="Times New Roman" w:hAnsi="Times New Roman" w:cs="B Nazanin"/>
          <w:sz w:val="28"/>
          <w:szCs w:val="28"/>
          <w:rtl/>
        </w:rPr>
        <w:t>برداشت‌هاى مبتنى بر سياق و تناسب آيات با بيان كيفيت نسبت</w:t>
      </w:r>
      <w:r w:rsidRPr="001422BB">
        <w:rPr>
          <w:rFonts w:ascii="Times New Roman" w:eastAsia="Times New Roman" w:hAnsi="Times New Roman" w:cs="B Nazanin"/>
          <w:sz w:val="28"/>
          <w:szCs w:val="28"/>
        </w:rPr>
        <w:br/>
        <w:t xml:space="preserve">6. </w:t>
      </w:r>
      <w:r w:rsidRPr="001422BB">
        <w:rPr>
          <w:rFonts w:ascii="Times New Roman" w:eastAsia="Times New Roman" w:hAnsi="Times New Roman" w:cs="B Nazanin"/>
          <w:sz w:val="28"/>
          <w:szCs w:val="28"/>
          <w:rtl/>
        </w:rPr>
        <w:t>برداشت‌هاى مبتنى بر بازگشت ضمير به يكى از چند مرجع</w:t>
      </w:r>
      <w:r w:rsidRPr="001422BB">
        <w:rPr>
          <w:rFonts w:ascii="Times New Roman" w:eastAsia="Times New Roman" w:hAnsi="Times New Roman" w:cs="B Nazanin"/>
          <w:sz w:val="28"/>
          <w:szCs w:val="28"/>
        </w:rPr>
        <w:br/>
        <w:t xml:space="preserve">7. </w:t>
      </w:r>
      <w:r w:rsidRPr="001422BB">
        <w:rPr>
          <w:rFonts w:ascii="Times New Roman" w:eastAsia="Times New Roman" w:hAnsi="Times New Roman" w:cs="B Nazanin"/>
          <w:sz w:val="28"/>
          <w:szCs w:val="28"/>
          <w:rtl/>
        </w:rPr>
        <w:t>برداشت‌هاى مبتنى بر يكى از احتمالات معنايى</w:t>
      </w:r>
      <w:r w:rsidRPr="001422BB">
        <w:rPr>
          <w:rFonts w:ascii="Times New Roman" w:eastAsia="Times New Roman" w:hAnsi="Times New Roman" w:cs="B Nazanin"/>
          <w:sz w:val="28"/>
          <w:szCs w:val="28"/>
        </w:rPr>
        <w:br/>
        <w:t xml:space="preserve">8. </w:t>
      </w:r>
      <w:r w:rsidRPr="001422BB">
        <w:rPr>
          <w:rFonts w:ascii="Times New Roman" w:eastAsia="Times New Roman" w:hAnsi="Times New Roman" w:cs="B Nazanin"/>
          <w:sz w:val="28"/>
          <w:szCs w:val="28"/>
          <w:rtl/>
        </w:rPr>
        <w:t>برداشت‌هاى مبتنى بر كنايه، مجاز، استعاره و</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9. </w:t>
      </w:r>
      <w:r w:rsidRPr="001422BB">
        <w:rPr>
          <w:rFonts w:ascii="Times New Roman" w:eastAsia="Times New Roman" w:hAnsi="Times New Roman" w:cs="B Nazanin"/>
          <w:sz w:val="28"/>
          <w:szCs w:val="28"/>
          <w:rtl/>
        </w:rPr>
        <w:t>برداشت‌هاى انتزاعى و استفاده پيامى از آيات</w:t>
      </w:r>
      <w:r w:rsidRPr="001422BB">
        <w:rPr>
          <w:rFonts w:ascii="Times New Roman" w:eastAsia="Times New Roman" w:hAnsi="Times New Roman" w:cs="B Nazanin"/>
          <w:sz w:val="28"/>
          <w:szCs w:val="28"/>
        </w:rPr>
        <w:br/>
        <w:t xml:space="preserve">10. </w:t>
      </w:r>
      <w:r w:rsidRPr="001422BB">
        <w:rPr>
          <w:rFonts w:ascii="Times New Roman" w:eastAsia="Times New Roman" w:hAnsi="Times New Roman" w:cs="B Nazanin"/>
          <w:sz w:val="28"/>
          <w:szCs w:val="28"/>
          <w:rtl/>
        </w:rPr>
        <w:t>برداشت‌هاى مبتنى بر روايات، شأن نزول و</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11. </w:t>
      </w:r>
      <w:r w:rsidRPr="001422BB">
        <w:rPr>
          <w:rFonts w:ascii="Times New Roman" w:eastAsia="Times New Roman" w:hAnsi="Times New Roman" w:cs="B Nazanin"/>
          <w:sz w:val="28"/>
          <w:szCs w:val="28"/>
          <w:rtl/>
        </w:rPr>
        <w:t>موارد شبهه ‏انگيز كه با آيات ديگر مشابهت دارد و فقط از برخى برداشت مى‏شود</w:t>
      </w:r>
      <w:r w:rsidRPr="001422BB">
        <w:rPr>
          <w:rFonts w:ascii="Times New Roman" w:eastAsia="Times New Roman" w:hAnsi="Times New Roman" w:cs="B Nazanin"/>
          <w:sz w:val="28"/>
          <w:szCs w:val="28"/>
        </w:rPr>
        <w:br/>
        <w:t xml:space="preserve">12. </w:t>
      </w:r>
      <w:r w:rsidRPr="001422BB">
        <w:rPr>
          <w:rFonts w:ascii="Times New Roman" w:eastAsia="Times New Roman" w:hAnsi="Times New Roman" w:cs="B Nazanin"/>
          <w:sz w:val="28"/>
          <w:szCs w:val="28"/>
          <w:rtl/>
        </w:rPr>
        <w:t>موارد احتمال نسخ</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براى مثال، در مدخل «امر به معروف» و در نمايه «احكام امر به معروف» (همان،4/104) دو عنوان پشت سر هم چنين آمده‏ است</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25. </w:t>
      </w:r>
      <w:r w:rsidRPr="001422BB">
        <w:rPr>
          <w:rFonts w:ascii="Times New Roman" w:eastAsia="Times New Roman" w:hAnsi="Times New Roman" w:cs="B Nazanin"/>
          <w:sz w:val="28"/>
          <w:szCs w:val="28"/>
          <w:rtl/>
        </w:rPr>
        <w:t>امر به معروف از واجبات كفايى بر امت اسلام</w:t>
      </w:r>
      <w:r w:rsidRPr="001422BB">
        <w:rPr>
          <w:rFonts w:ascii="Times New Roman" w:eastAsia="Times New Roman" w:hAnsi="Times New Roman" w:cs="B Nazanin"/>
          <w:sz w:val="28"/>
          <w:szCs w:val="28"/>
        </w:rPr>
        <w:br/>
        <w:t>«</w:t>
      </w:r>
      <w:r w:rsidRPr="001422BB">
        <w:rPr>
          <w:rFonts w:ascii="Times New Roman" w:eastAsia="Times New Roman" w:hAnsi="Times New Roman" w:cs="B Nazanin"/>
          <w:sz w:val="28"/>
          <w:szCs w:val="28"/>
          <w:rtl/>
        </w:rPr>
        <w:t>وَلْتَكُنْ مِنْكُمْ أُمَّةٌ يَدْعُونَ إِلَى الْخَيْرِ وَيَأْمُرُونَ بِالْمَعْرُوفِ...»(آل عمران/104) 7</w:t>
      </w:r>
      <w:r w:rsidRPr="001422BB">
        <w:rPr>
          <w:rFonts w:ascii="Times New Roman" w:eastAsia="Times New Roman" w:hAnsi="Times New Roman" w:cs="B Nazanin"/>
          <w:sz w:val="28"/>
          <w:szCs w:val="28"/>
        </w:rPr>
        <w:br/>
        <w:t xml:space="preserve">« </w:t>
      </w:r>
      <w:r w:rsidRPr="001422BB">
        <w:rPr>
          <w:rFonts w:ascii="Times New Roman" w:eastAsia="Times New Roman" w:hAnsi="Times New Roman" w:cs="B Nazanin"/>
          <w:sz w:val="28"/>
          <w:szCs w:val="28"/>
          <w:rtl/>
        </w:rPr>
        <w:t>بايد از ميان شما، جمعي دعوت به نيكي، و امر به معروف</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Pr>
        <w:br/>
        <w:t xml:space="preserve">26. </w:t>
      </w:r>
      <w:r w:rsidRPr="001422BB">
        <w:rPr>
          <w:rFonts w:ascii="Times New Roman" w:eastAsia="Times New Roman" w:hAnsi="Times New Roman" w:cs="B Nazanin"/>
          <w:sz w:val="28"/>
          <w:szCs w:val="28"/>
          <w:rtl/>
        </w:rPr>
        <w:t>امر به معروف از واجبات عينى و همگانى بر امت اسلام</w:t>
      </w:r>
      <w:proofErr w:type="gramStart"/>
      <w:r w:rsidRPr="001422BB">
        <w:rPr>
          <w:rFonts w:ascii="Times New Roman" w:eastAsia="Times New Roman" w:hAnsi="Times New Roman" w:cs="B Nazanin"/>
          <w:sz w:val="28"/>
          <w:szCs w:val="28"/>
        </w:rPr>
        <w:t>:</w:t>
      </w:r>
      <w:proofErr w:type="gramEnd"/>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Pr>
        <w:lastRenderedPageBreak/>
        <w:t xml:space="preserve">« </w:t>
      </w:r>
      <w:r w:rsidRPr="001422BB">
        <w:rPr>
          <w:rFonts w:ascii="Times New Roman" w:eastAsia="Times New Roman" w:hAnsi="Times New Roman" w:cs="B Nazanin"/>
          <w:sz w:val="28"/>
          <w:szCs w:val="28"/>
          <w:rtl/>
        </w:rPr>
        <w:t>وَلْتَكُنْ مِنْكُمْ أُمَّةٌ يَدْعُونَ إِلَى الْخَيْرِ وَيَأْمُرُونَ بِالْمَعْرُوفِ...»(آل عمران/104) 8</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اعدام در شريعت موسى</w:t>
      </w:r>
      <w:r w:rsidRPr="001422BB">
        <w:rPr>
          <w:rFonts w:ascii="Times New Roman" w:eastAsia="Times New Roman" w:hAnsi="Times New Roman" w:cs="B Nazanin"/>
          <w:sz w:val="28"/>
          <w:szCs w:val="28"/>
        </w:rPr>
        <w:br/>
        <w:t xml:space="preserve">11. </w:t>
      </w:r>
      <w:r w:rsidRPr="001422BB">
        <w:rPr>
          <w:rFonts w:ascii="Times New Roman" w:eastAsia="Times New Roman" w:hAnsi="Times New Roman" w:cs="B Nazanin"/>
          <w:sz w:val="28"/>
          <w:szCs w:val="28"/>
          <w:rtl/>
        </w:rPr>
        <w:t>صدور حكم اعدام گوساله ‏پرستان بنى‏اسرائيل از سوى موسى‏ (ع</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Pr>
        <w:br/>
        <w:t xml:space="preserve">« </w:t>
      </w:r>
      <w:r w:rsidRPr="001422BB">
        <w:rPr>
          <w:rFonts w:ascii="Times New Roman" w:eastAsia="Times New Roman" w:hAnsi="Times New Roman" w:cs="B Nazanin"/>
          <w:sz w:val="28"/>
          <w:szCs w:val="28"/>
          <w:rtl/>
        </w:rPr>
        <w:t>وَإِذْ قَالَ مُوسَى لِقَوْمِهِ يَا قَوْمِ إِنَّكُمْ ظَلَمْتُمْ أَنْفُسَكُمْ بِاتِّخَاذِكُمُ الْعِجْلَ فَتُوبُوا إِلَى بَارِئِكُمْ فَاقْتُلُوا أَنْفُسَكُمْ...»(بقره/54) 9</w:t>
      </w:r>
      <w:r w:rsidRPr="001422BB">
        <w:rPr>
          <w:rFonts w:ascii="Times New Roman" w:eastAsia="Times New Roman" w:hAnsi="Times New Roman" w:cs="B Nazanin"/>
          <w:sz w:val="28"/>
          <w:szCs w:val="28"/>
        </w:rPr>
        <w:br/>
        <w:t xml:space="preserve">« </w:t>
      </w:r>
      <w:r w:rsidRPr="001422BB">
        <w:rPr>
          <w:rFonts w:ascii="Times New Roman" w:eastAsia="Times New Roman" w:hAnsi="Times New Roman" w:cs="B Nazanin"/>
          <w:sz w:val="28"/>
          <w:szCs w:val="28"/>
          <w:rtl/>
        </w:rPr>
        <w:t>و زماني را كه موسي به قوم خود گفت: « اي قوم من! شما با انتخاب گوساله</w:t>
      </w:r>
      <w:r w:rsidRPr="001422BB">
        <w:rPr>
          <w:rFonts w:ascii="Times New Roman" w:eastAsia="Times New Roman" w:hAnsi="Times New Roman" w:cs="B Nazanin"/>
          <w:sz w:val="28"/>
          <w:szCs w:val="28"/>
        </w:rPr>
        <w:t xml:space="preserve"> ( </w:t>
      </w:r>
      <w:r w:rsidRPr="001422BB">
        <w:rPr>
          <w:rFonts w:ascii="Times New Roman" w:eastAsia="Times New Roman" w:hAnsi="Times New Roman" w:cs="B Nazanin"/>
          <w:sz w:val="28"/>
          <w:szCs w:val="28"/>
          <w:rtl/>
        </w:rPr>
        <w:t>براي پرستش) به خود ستم كرديد! پس توبه كنيد؛ و به سوي خالق خود باز گرديد! و خود را [= يكديگر را] به قتل نرسانيد</w:t>
      </w:r>
      <w:r w:rsidRPr="001422BB">
        <w:rPr>
          <w:rFonts w:ascii="Times New Roman" w:eastAsia="Times New Roman" w:hAnsi="Times New Roman" w:cs="B Nazanin"/>
          <w:sz w:val="28"/>
          <w:szCs w:val="28"/>
        </w:rPr>
        <w:t>!...»</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9. </w:t>
      </w:r>
      <w:r w:rsidRPr="001422BB">
        <w:rPr>
          <w:rFonts w:ascii="Times New Roman" w:eastAsia="Times New Roman" w:hAnsi="Times New Roman" w:cs="B Nazanin"/>
          <w:sz w:val="28"/>
          <w:szCs w:val="28"/>
          <w:rtl/>
        </w:rPr>
        <w:t>جامع روش‏هاى تفسيرى</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روش‌هاى مختلفى براى تفسير معتبر قرآن وجود دارد كه تفسير قرآن به قرآن، روايى، اجتهادى و كامل از آن‏ جمله‏اند. گرايش‌هاى مختلفى هم وجود دارد مانند: فقهى، عرفانى، اجتماعى، اخلاقى، تاريخى.(رك: علوي مهر) در فرهنگ قرآن، به دليل مراجعه گسترده به منابع، تمام روش‌ها و گرايش‌ها به گونه‏اى گرد هم آمده‏اند و موضوعاتى را ارائه كرده‏اند كه‏ حاصل آن نگرش جامع به آيات قرآنى است و جمع يكجاى آن ممكن نبود. به همين جهت، محقق براى دستيابى ‏به آن بايد كتب تفسيرى متنوعى را با گرايش‌ها و روش‌هاى مختلف مطالعه مى‏كرد. البته اين بهره‏گيرى از گرايش‌هاى‏ مختلف به جهت هدف اصلى فرهنگ قرآن، يعنى اطلاع‏ رسانى است</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به بيان ديگر، فرهنگ قرآن اگر چه يك فرهنگ با ده‌ها هزار عنوان خواهد بود، اما از سويى بايد به عنوان يك ‏تفسير جامع به آن نگاه كرد؛ با اين تفاوت كه در تفاسير جامع، مفسر به بيان تفسير در ذيل آيات مى‏پردازد؛ اما درفرهنگ قرآن محققان محتواى تفسير جامع را در قالب مدخل‌ها و نمايه‏ها جا داده‏اند و جويندگان معارف با هر سطح ‏و گرايش مى‏توانند بر ساحل آن بنشينند و جرعه نوش فرهنگ قرآنى باشند</w:t>
      </w:r>
      <w:r w:rsidRPr="001422BB">
        <w:rPr>
          <w:rFonts w:ascii="Times New Roman" w:eastAsia="Times New Roman" w:hAnsi="Times New Roman" w:cs="B Nazanin"/>
          <w:sz w:val="28"/>
          <w:szCs w:val="28"/>
        </w:rPr>
        <w:t xml:space="preserve">. </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tl/>
        </w:rPr>
        <w:t>براى نمونه، گرايش سياسى را مى‏توان در مدخل آزادى(هاشمي رفسنجاني،/ 261</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tl/>
        </w:rPr>
        <w:t>، گرايش فقهى را در مدخل آب(همان،/61)، گرايش اجتماعى را در امنيت(همان،/375)، گرايش روايى را در احكام آميزش(همان،/403) و گرايش ادبى را در صفحات متعددى (همان،/281، 372، 402 و... ) مشاهده نمود</w:t>
      </w:r>
      <w:r w:rsidRPr="001422BB">
        <w:rPr>
          <w:rFonts w:ascii="Times New Roman" w:eastAsia="Times New Roman" w:hAnsi="Times New Roman" w:cs="B Nazanin"/>
          <w:sz w:val="28"/>
          <w:szCs w:val="28"/>
        </w:rPr>
        <w:t>.</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 xml:space="preserve">منابع و مآخذ </w:t>
      </w:r>
    </w:p>
    <w:p w:rsidR="001422BB" w:rsidRPr="001422BB" w:rsidRDefault="001422BB" w:rsidP="001422BB">
      <w:pPr>
        <w:bidi/>
        <w:spacing w:before="100" w:beforeAutospacing="1" w:after="100" w:afterAutospacing="1"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t xml:space="preserve">1. </w:t>
      </w:r>
      <w:r w:rsidRPr="001422BB">
        <w:rPr>
          <w:rFonts w:ascii="Times New Roman" w:eastAsia="Times New Roman" w:hAnsi="Times New Roman" w:cs="B Nazanin"/>
          <w:sz w:val="28"/>
          <w:szCs w:val="28"/>
          <w:rtl/>
        </w:rPr>
        <w:t>حافظ نيا، محمد رضا؛ مقدمه‏اى بر روش تحقيق در علوم انسانى، انتشارات سمت</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2. </w:t>
      </w:r>
      <w:r w:rsidRPr="001422BB">
        <w:rPr>
          <w:rFonts w:ascii="Times New Roman" w:eastAsia="Times New Roman" w:hAnsi="Times New Roman" w:cs="B Nazanin"/>
          <w:sz w:val="28"/>
          <w:szCs w:val="28"/>
          <w:rtl/>
        </w:rPr>
        <w:t>خاكى، غلامرضا؛ روش تحقيق با رويكردى به پايان‏نامه‏ نويسى، انتشارات بازتاب</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3. </w:t>
      </w:r>
      <w:r w:rsidRPr="001422BB">
        <w:rPr>
          <w:rFonts w:ascii="Times New Roman" w:eastAsia="Times New Roman" w:hAnsi="Times New Roman" w:cs="B Nazanin"/>
          <w:sz w:val="28"/>
          <w:szCs w:val="28"/>
          <w:rtl/>
        </w:rPr>
        <w:t>دلاور، على؛ روش‏هاى تحقيق در علوم تربيتى و روان ‏شناسى، دانشگاه پيام نور</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4. </w:t>
      </w:r>
      <w:r w:rsidRPr="001422BB">
        <w:rPr>
          <w:rFonts w:ascii="Times New Roman" w:eastAsia="Times New Roman" w:hAnsi="Times New Roman" w:cs="B Nazanin"/>
          <w:sz w:val="28"/>
          <w:szCs w:val="28"/>
          <w:rtl/>
        </w:rPr>
        <w:t>ربانى، هادى؛ پژوهش روشمند، اول، كتاب باز،1377ش</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5. </w:t>
      </w:r>
      <w:r w:rsidRPr="001422BB">
        <w:rPr>
          <w:rFonts w:ascii="Times New Roman" w:eastAsia="Times New Roman" w:hAnsi="Times New Roman" w:cs="B Nazanin"/>
          <w:sz w:val="28"/>
          <w:szCs w:val="28"/>
          <w:rtl/>
        </w:rPr>
        <w:t>رياحى، غلامحسين؛ آشنايى با اصول و روش تحقيق، اول، نشر اشراقية، 1370ش. ‏</w:t>
      </w:r>
      <w:r w:rsidRPr="001422BB">
        <w:rPr>
          <w:rFonts w:ascii="Times New Roman" w:eastAsia="Times New Roman" w:hAnsi="Times New Roman" w:cs="B Nazanin"/>
          <w:sz w:val="28"/>
          <w:szCs w:val="28"/>
        </w:rPr>
        <w:br/>
        <w:t xml:space="preserve">6. </w:t>
      </w:r>
      <w:r w:rsidRPr="001422BB">
        <w:rPr>
          <w:rFonts w:ascii="Times New Roman" w:eastAsia="Times New Roman" w:hAnsi="Times New Roman" w:cs="B Nazanin"/>
          <w:sz w:val="28"/>
          <w:szCs w:val="28"/>
          <w:rtl/>
        </w:rPr>
        <w:t xml:space="preserve">سيوطي، جلال الدين؛ الاتقان فى علوم القرآن ،تعليقه دکتر محمد مصطفي ديب البغا، الطبعة الثالثة، دار ابن </w:t>
      </w:r>
      <w:r w:rsidRPr="001422BB">
        <w:rPr>
          <w:rFonts w:ascii="Times New Roman" w:eastAsia="Times New Roman" w:hAnsi="Times New Roman" w:cs="B Nazanin"/>
          <w:sz w:val="28"/>
          <w:szCs w:val="28"/>
          <w:rtl/>
        </w:rPr>
        <w:lastRenderedPageBreak/>
        <w:t>کثير، دمشق، 1416 ﻫ</w:t>
      </w:r>
      <w:r w:rsidRPr="001422BB">
        <w:rPr>
          <w:rFonts w:ascii="Times New Roman" w:eastAsia="Times New Roman" w:hAnsi="Times New Roman" w:cs="B Nazanin"/>
          <w:sz w:val="28"/>
          <w:szCs w:val="28"/>
        </w:rPr>
        <w:br/>
        <w:t xml:space="preserve">7. </w:t>
      </w:r>
      <w:r w:rsidRPr="001422BB">
        <w:rPr>
          <w:rFonts w:ascii="Times New Roman" w:eastAsia="Times New Roman" w:hAnsi="Times New Roman" w:cs="B Nazanin"/>
          <w:sz w:val="28"/>
          <w:szCs w:val="28"/>
          <w:rtl/>
        </w:rPr>
        <w:t>طبرسي، فضل بن الحسن؛ مجمع البيان، الطبعة الاولي، دار المعرفة، بيروت، 1406هـ</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8. </w:t>
      </w:r>
      <w:r w:rsidRPr="001422BB">
        <w:rPr>
          <w:rFonts w:ascii="Times New Roman" w:eastAsia="Times New Roman" w:hAnsi="Times New Roman" w:cs="B Nazanin"/>
          <w:sz w:val="28"/>
          <w:szCs w:val="28"/>
          <w:rtl/>
        </w:rPr>
        <w:t>طوسي، محمد بن الحسن؛ التبيان في تفسير القرآن، دار احياء التراث العربي، بيروت</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9. </w:t>
      </w:r>
      <w:r w:rsidRPr="001422BB">
        <w:rPr>
          <w:rFonts w:ascii="Times New Roman" w:eastAsia="Times New Roman" w:hAnsi="Times New Roman" w:cs="B Nazanin"/>
          <w:sz w:val="28"/>
          <w:szCs w:val="28"/>
          <w:rtl/>
        </w:rPr>
        <w:t>علوى مهر، حسين؛ روش‌ها و گرايش‌هاى تفسيرى،اول، اسوه، 1381ش</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10. </w:t>
      </w:r>
      <w:r w:rsidRPr="001422BB">
        <w:rPr>
          <w:rFonts w:ascii="Times New Roman" w:eastAsia="Times New Roman" w:hAnsi="Times New Roman" w:cs="B Nazanin"/>
          <w:sz w:val="28"/>
          <w:szCs w:val="28"/>
          <w:rtl/>
        </w:rPr>
        <w:t>فرجاد، محمد على؛ مقدمه‏اى بر روش تحقيق در علوم تربيتى،‏ انتشارات الهام</w:t>
      </w:r>
      <w:r w:rsidRPr="001422BB">
        <w:rPr>
          <w:rFonts w:ascii="Times New Roman" w:eastAsia="Times New Roman" w:hAnsi="Times New Roman" w:cs="B Nazanin"/>
          <w:sz w:val="28"/>
          <w:szCs w:val="28"/>
        </w:rPr>
        <w:br/>
        <w:t xml:space="preserve">11. </w:t>
      </w:r>
      <w:r w:rsidRPr="001422BB">
        <w:rPr>
          <w:rFonts w:ascii="Times New Roman" w:eastAsia="Times New Roman" w:hAnsi="Times New Roman" w:cs="B Nazanin"/>
          <w:sz w:val="28"/>
          <w:szCs w:val="28"/>
          <w:rtl/>
        </w:rPr>
        <w:t xml:space="preserve">كليني، محمد بن يعقوب؛ اصول كافى، تعليقه محمد جعفر شمس الدين، دار التعارف للمطبوعات، بيروت، </w:t>
      </w:r>
      <w:r w:rsidRPr="001422BB">
        <w:rPr>
          <w:rFonts w:ascii="Times New Roman" w:eastAsia="Times New Roman" w:hAnsi="Times New Roman" w:cs="B Nazanin"/>
          <w:sz w:val="28"/>
          <w:szCs w:val="28"/>
        </w:rPr>
        <w:t xml:space="preserve">1411 </w:t>
      </w:r>
      <w:r w:rsidRPr="001422BB">
        <w:rPr>
          <w:rFonts w:ascii="Times New Roman" w:eastAsia="Times New Roman" w:hAnsi="Times New Roman" w:cs="B Nazanin"/>
          <w:sz w:val="28"/>
          <w:szCs w:val="28"/>
          <w:rtl/>
        </w:rPr>
        <w:t>ﻫ</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12. </w:t>
      </w:r>
      <w:r w:rsidRPr="001422BB">
        <w:rPr>
          <w:rFonts w:ascii="Times New Roman" w:eastAsia="Times New Roman" w:hAnsi="Times New Roman" w:cs="B Nazanin"/>
          <w:sz w:val="28"/>
          <w:szCs w:val="28"/>
          <w:rtl/>
        </w:rPr>
        <w:t xml:space="preserve">معرفت، محمد هادي؛التفسير و المفسرون، اول، التمهيد، قم، </w:t>
      </w:r>
      <w:r w:rsidRPr="001422BB">
        <w:rPr>
          <w:rFonts w:ascii="Times New Roman" w:eastAsia="Times New Roman" w:hAnsi="Times New Roman" w:cs="B Nazanin"/>
          <w:sz w:val="28"/>
          <w:szCs w:val="28"/>
        </w:rPr>
        <w:t xml:space="preserve">137 </w:t>
      </w:r>
      <w:r w:rsidRPr="001422BB">
        <w:rPr>
          <w:rFonts w:ascii="Times New Roman" w:eastAsia="Times New Roman" w:hAnsi="Times New Roman" w:cs="B Nazanin"/>
          <w:sz w:val="28"/>
          <w:szCs w:val="28"/>
          <w:rtl/>
        </w:rPr>
        <w:t>ش</w:t>
      </w:r>
      <w:r w:rsidRPr="001422BB">
        <w:rPr>
          <w:rFonts w:ascii="Times New Roman" w:eastAsia="Times New Roman" w:hAnsi="Times New Roman" w:cs="B Nazanin"/>
          <w:sz w:val="28"/>
          <w:szCs w:val="28"/>
        </w:rPr>
        <w:br/>
        <w:t xml:space="preserve">13. </w:t>
      </w:r>
      <w:r w:rsidRPr="001422BB">
        <w:rPr>
          <w:rFonts w:ascii="Times New Roman" w:eastAsia="Times New Roman" w:hAnsi="Times New Roman" w:cs="B Nazanin"/>
          <w:sz w:val="28"/>
          <w:szCs w:val="28"/>
          <w:rtl/>
        </w:rPr>
        <w:t>نادرى، عزت ‏الله و سيف ‏نراقى، مريم؛ روش‌هاى تحقيق در علوم انسانى با تأکيد بر علوم تربيتي ، مهارت،1363ش</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14. </w:t>
      </w:r>
      <w:r w:rsidRPr="001422BB">
        <w:rPr>
          <w:rFonts w:ascii="Times New Roman" w:eastAsia="Times New Roman" w:hAnsi="Times New Roman" w:cs="B Nazanin"/>
          <w:sz w:val="28"/>
          <w:szCs w:val="28"/>
          <w:rtl/>
        </w:rPr>
        <w:t>هاشمي رفسنجاني، اكبر و محققان مركز فرهنگ معارف قرآن؛ فرهنگ قرآن، چاپ دوم، بوستان كتاب، قم، 1383ش</w:t>
      </w:r>
      <w:r w:rsidRPr="001422BB">
        <w:rPr>
          <w:rFonts w:ascii="Times New Roman" w:eastAsia="Times New Roman" w:hAnsi="Times New Roman" w:cs="B Nazanin"/>
          <w:sz w:val="28"/>
          <w:szCs w:val="28"/>
        </w:rPr>
        <w:t>.</w:t>
      </w:r>
    </w:p>
    <w:p w:rsidR="001422BB" w:rsidRPr="001422BB" w:rsidRDefault="001422BB" w:rsidP="001422BB">
      <w:pPr>
        <w:bidi/>
        <w:spacing w:after="0" w:line="240" w:lineRule="auto"/>
        <w:rPr>
          <w:rFonts w:ascii="Times New Roman" w:eastAsia="Times New Roman" w:hAnsi="Times New Roman" w:cs="B Nazanin"/>
          <w:sz w:val="28"/>
          <w:szCs w:val="28"/>
        </w:rPr>
      </w:pP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tl/>
        </w:rPr>
        <w:t>پی نوشت‌ها</w:t>
      </w:r>
      <w:r w:rsidRPr="001422BB">
        <w:rPr>
          <w:rFonts w:ascii="Times New Roman" w:eastAsia="Times New Roman" w:hAnsi="Times New Roman" w:cs="B Nazanin"/>
          <w:sz w:val="28"/>
          <w:szCs w:val="28"/>
        </w:rPr>
        <w:t>:</w:t>
      </w:r>
    </w:p>
    <w:p w:rsidR="001422BB" w:rsidRPr="001422BB" w:rsidRDefault="001422BB" w:rsidP="001422BB">
      <w:pPr>
        <w:bidi/>
        <w:spacing w:after="0" w:line="240" w:lineRule="auto"/>
        <w:rPr>
          <w:rFonts w:ascii="Times New Roman" w:eastAsia="Times New Roman" w:hAnsi="Times New Roman" w:cs="B Nazanin"/>
          <w:sz w:val="28"/>
          <w:szCs w:val="28"/>
        </w:rPr>
      </w:pPr>
      <w:r w:rsidRPr="001422BB">
        <w:rPr>
          <w:rFonts w:ascii="Times New Roman" w:eastAsia="Times New Roman" w:hAnsi="Times New Roman" w:cs="B Nazanin"/>
          <w:sz w:val="28"/>
          <w:szCs w:val="28"/>
        </w:rPr>
        <w:pict>
          <v:rect id="_x0000_i1025" style="width:0;height:1.5pt" o:hralign="right" o:hrstd="t" o:hr="t" fillcolor="#a0a0a0" stroked="f"/>
        </w:pict>
      </w:r>
    </w:p>
    <w:p w:rsidR="00AA2BE4" w:rsidRPr="001422BB" w:rsidRDefault="001422BB" w:rsidP="001422BB">
      <w:pPr>
        <w:bidi/>
        <w:rPr>
          <w:rFonts w:cs="B Nazanin"/>
          <w:sz w:val="28"/>
          <w:szCs w:val="28"/>
        </w:rPr>
      </w:pPr>
      <w:r w:rsidRPr="001422BB">
        <w:rPr>
          <w:rFonts w:ascii="Times New Roman" w:eastAsia="Times New Roman" w:hAnsi="Times New Roman" w:cs="B Nazanin"/>
          <w:sz w:val="28"/>
          <w:szCs w:val="28"/>
        </w:rPr>
        <w:t xml:space="preserve">1. </w:t>
      </w:r>
      <w:r w:rsidRPr="001422BB">
        <w:rPr>
          <w:rFonts w:ascii="Times New Roman" w:eastAsia="Times New Roman" w:hAnsi="Times New Roman" w:cs="B Nazanin"/>
          <w:sz w:val="28"/>
          <w:szCs w:val="28"/>
          <w:rtl/>
        </w:rPr>
        <w:t>ر.ك: مقدمه‏اى بر روش تحقيق در علوم انسانى، دكتر محمد رضا حافظ نيا، انتشارات سمت؛ مقدمه‏اى بر روش تحقيق در علوم تربيتى، ترجمه محمد على‏فرجاد، انتشارات الهام؛ روش‏هاى تحقيق در علوم تربيتى و روان‏شناسى، على دلاور، دانشگاه پيام نور</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2. </w:t>
      </w:r>
      <w:r w:rsidRPr="001422BB">
        <w:rPr>
          <w:rFonts w:ascii="Times New Roman" w:eastAsia="Times New Roman" w:hAnsi="Times New Roman" w:cs="B Nazanin"/>
          <w:sz w:val="28"/>
          <w:szCs w:val="28"/>
          <w:rtl/>
        </w:rPr>
        <w:t>با درك اين واقعيت مهم، در كتب مربوط به روش تحقيق و پايان‏نامه‏نويسى راه‌ها و معيارهايى براى انتخاب موضوع پايان‏نامه مطرح مى‏شود، مانند مورد علاقه بودن، در حد توان بودن، نيازمندى جامعه، يافتن استاد راهنماى شايسته در آن مورد...) خاكى، / 9 ؛ ربانى، / 31 - 24 ؛ نادرى و ‏نراقى، / 57 - 45</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3. </w:t>
      </w:r>
      <w:r w:rsidRPr="001422BB">
        <w:rPr>
          <w:rFonts w:ascii="Times New Roman" w:eastAsia="Times New Roman" w:hAnsi="Times New Roman" w:cs="B Nazanin"/>
          <w:sz w:val="28"/>
          <w:szCs w:val="28"/>
          <w:rtl/>
        </w:rPr>
        <w:t>بر اين اساس، محققان ساختارهاى متنوعى را براى طراحى دقيق پيشنهاد مى‏كنند.(نادري ، 62 - 27 ؛ ‏رياحى، / 43 - 37</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4. </w:t>
      </w:r>
      <w:r w:rsidRPr="001422BB">
        <w:rPr>
          <w:rFonts w:ascii="Times New Roman" w:eastAsia="Times New Roman" w:hAnsi="Times New Roman" w:cs="B Nazanin"/>
          <w:sz w:val="28"/>
          <w:szCs w:val="28"/>
          <w:rtl/>
        </w:rPr>
        <w:t>محققان برخى از راههاى محتوايى را چنين پيشنهاد مى‏كنند: استفاده از تجارب ديگران و يا متون مربوط به موضوع.(نادري،/50) روشن است كه متون مربوط هم گاه همه محتواى مورد نظر را در بر ندارند و محقق به طور كامل نمى‏تواند جستجوى خود را پايان ‏يافته تلقى كند؛ بلكه بايد در پى كتب ديگر باشد وخود با در كنار هم نهادن آنها به مجموعه كامل از اطلاعات محتوايى دست يابد</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5. </w:t>
      </w:r>
      <w:r w:rsidRPr="001422BB">
        <w:rPr>
          <w:rFonts w:ascii="Times New Roman" w:eastAsia="Times New Roman" w:hAnsi="Times New Roman" w:cs="B Nazanin"/>
          <w:sz w:val="28"/>
          <w:szCs w:val="28"/>
          <w:rtl/>
        </w:rPr>
        <w:t>براى همين، در بخش كليات از محقق خواسته مى‏شود كه كليد واژه‏هاى مستقيم و مرتبط را جستجو و ثبت كند</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r>
      <w:r w:rsidRPr="001422BB">
        <w:rPr>
          <w:rFonts w:ascii="Times New Roman" w:eastAsia="Times New Roman" w:hAnsi="Times New Roman" w:cs="B Nazanin"/>
          <w:sz w:val="28"/>
          <w:szCs w:val="28"/>
        </w:rPr>
        <w:lastRenderedPageBreak/>
        <w:t xml:space="preserve">6. </w:t>
      </w:r>
      <w:r w:rsidRPr="001422BB">
        <w:rPr>
          <w:rFonts w:ascii="Times New Roman" w:eastAsia="Times New Roman" w:hAnsi="Times New Roman" w:cs="B Nazanin"/>
          <w:sz w:val="28"/>
          <w:szCs w:val="28"/>
          <w:rtl/>
        </w:rPr>
        <w:t>وجود عنوان «پيشنهاد» در خاتمه تحقيقات و پايان‏نامه‏ها با همين هدف طراحى شده است</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7. </w:t>
      </w:r>
      <w:r w:rsidRPr="001422BB">
        <w:rPr>
          <w:rFonts w:ascii="Times New Roman" w:eastAsia="Times New Roman" w:hAnsi="Times New Roman" w:cs="B Nazanin"/>
          <w:sz w:val="28"/>
          <w:szCs w:val="28"/>
          <w:rtl/>
        </w:rPr>
        <w:t xml:space="preserve">طبق نظر بيش‏تر مفسران «من» در «منكم» تبعيضيّه </w:t>
      </w:r>
      <w:proofErr w:type="gramStart"/>
      <w:r w:rsidRPr="001422BB">
        <w:rPr>
          <w:rFonts w:ascii="Times New Roman" w:eastAsia="Times New Roman" w:hAnsi="Times New Roman" w:cs="B Nazanin"/>
          <w:sz w:val="28"/>
          <w:szCs w:val="28"/>
          <w:rtl/>
        </w:rPr>
        <w:t>است(</w:t>
      </w:r>
      <w:proofErr w:type="gramEnd"/>
      <w:r w:rsidRPr="001422BB">
        <w:rPr>
          <w:rFonts w:ascii="Times New Roman" w:eastAsia="Times New Roman" w:hAnsi="Times New Roman" w:cs="B Nazanin"/>
          <w:sz w:val="28"/>
          <w:szCs w:val="28"/>
          <w:rtl/>
        </w:rPr>
        <w:t>طبرسي،1-2/806) و روايتى از امام صادق ‏(ع) آن را تأييد مى‏كند(كليني، 5/ 59 ،ح 16</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8. </w:t>
      </w:r>
      <w:r w:rsidRPr="001422BB">
        <w:rPr>
          <w:rFonts w:ascii="Times New Roman" w:eastAsia="Times New Roman" w:hAnsi="Times New Roman" w:cs="B Nazanin"/>
          <w:sz w:val="28"/>
          <w:szCs w:val="28"/>
          <w:rtl/>
        </w:rPr>
        <w:t>برخي مفسران«من» در «منكم» را بيانيه دانسته و وجوب عيني را از آيه فهميده اند</w:t>
      </w:r>
      <w:proofErr w:type="gramStart"/>
      <w:r w:rsidRPr="001422BB">
        <w:rPr>
          <w:rFonts w:ascii="Times New Roman" w:eastAsia="Times New Roman" w:hAnsi="Times New Roman" w:cs="B Nazanin"/>
          <w:sz w:val="28"/>
          <w:szCs w:val="28"/>
          <w:rtl/>
        </w:rPr>
        <w:t>.(</w:t>
      </w:r>
      <w:proofErr w:type="gramEnd"/>
      <w:r w:rsidRPr="001422BB">
        <w:rPr>
          <w:rFonts w:ascii="Times New Roman" w:eastAsia="Times New Roman" w:hAnsi="Times New Roman" w:cs="B Nazanin"/>
          <w:sz w:val="28"/>
          <w:szCs w:val="28"/>
          <w:rtl/>
        </w:rPr>
        <w:t>طبرسي،1-2/806</w:t>
      </w:r>
      <w:r w:rsidRPr="001422BB">
        <w:rPr>
          <w:rFonts w:ascii="Times New Roman" w:eastAsia="Times New Roman" w:hAnsi="Times New Roman" w:cs="B Nazanin"/>
          <w:sz w:val="28"/>
          <w:szCs w:val="28"/>
        </w:rPr>
        <w:t>)</w:t>
      </w:r>
      <w:r w:rsidRPr="001422BB">
        <w:rPr>
          <w:rFonts w:ascii="Times New Roman" w:eastAsia="Times New Roman" w:hAnsi="Times New Roman" w:cs="B Nazanin"/>
          <w:sz w:val="28"/>
          <w:szCs w:val="28"/>
        </w:rPr>
        <w:br/>
        <w:t xml:space="preserve">9. </w:t>
      </w:r>
      <w:r w:rsidRPr="001422BB">
        <w:rPr>
          <w:rFonts w:ascii="Times New Roman" w:eastAsia="Times New Roman" w:hAnsi="Times New Roman" w:cs="B Nazanin"/>
          <w:sz w:val="28"/>
          <w:szCs w:val="28"/>
          <w:rtl/>
        </w:rPr>
        <w:t>در اين‏كه مقصود از «اقتلوا انفسكم» چيست؟ چند احتمال وجود دارد. از جمله آنها اين است كه همديگر را بكشيد؛ به اين معنا كه پاكان‏ گناهكاران را بكشند.(طبرسي،1-2/238) در اين صورت، فرمان قتل، نوعى اعدام خواهد بود</w:t>
      </w:r>
      <w:r w:rsidRPr="001422BB">
        <w:rPr>
          <w:rFonts w:ascii="Times New Roman" w:eastAsia="Times New Roman" w:hAnsi="Times New Roman" w:cs="B Nazanin"/>
          <w:sz w:val="28"/>
          <w:szCs w:val="28"/>
        </w:rPr>
        <w:t>.</w:t>
      </w:r>
    </w:p>
    <w:sectPr w:rsidR="00AA2BE4" w:rsidRPr="001422BB" w:rsidSect="001422BB">
      <w:headerReference w:type="default" r:id="rId6"/>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8DE" w:rsidRDefault="008278DE" w:rsidP="001422BB">
      <w:pPr>
        <w:spacing w:after="0" w:line="240" w:lineRule="auto"/>
      </w:pPr>
      <w:r>
        <w:separator/>
      </w:r>
    </w:p>
  </w:endnote>
  <w:endnote w:type="continuationSeparator" w:id="0">
    <w:p w:rsidR="008278DE" w:rsidRDefault="008278DE" w:rsidP="00142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057950"/>
      <w:docPartObj>
        <w:docPartGallery w:val="Page Numbers (Bottom of Page)"/>
        <w:docPartUnique/>
      </w:docPartObj>
    </w:sdtPr>
    <w:sdtEndPr>
      <w:rPr>
        <w:noProof/>
      </w:rPr>
    </w:sdtEndPr>
    <w:sdtContent>
      <w:p w:rsidR="001422BB" w:rsidRDefault="001422BB">
        <w:pPr>
          <w:pStyle w:val="Footer"/>
          <w:jc w:val="center"/>
        </w:pPr>
        <w:r>
          <w:fldChar w:fldCharType="begin"/>
        </w:r>
        <w:r>
          <w:instrText xml:space="preserve"> PAGE   \* MERGEFORMAT </w:instrText>
        </w:r>
        <w:r>
          <w:fldChar w:fldCharType="separate"/>
        </w:r>
        <w:r w:rsidR="00F0392A">
          <w:rPr>
            <w:noProof/>
          </w:rPr>
          <w:t>14</w:t>
        </w:r>
        <w:r>
          <w:rPr>
            <w:noProof/>
          </w:rPr>
          <w:fldChar w:fldCharType="end"/>
        </w:r>
      </w:p>
    </w:sdtContent>
  </w:sdt>
  <w:p w:rsidR="001422BB" w:rsidRDefault="00142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8DE" w:rsidRDefault="008278DE" w:rsidP="001422BB">
      <w:pPr>
        <w:spacing w:after="0" w:line="240" w:lineRule="auto"/>
      </w:pPr>
      <w:r>
        <w:separator/>
      </w:r>
    </w:p>
  </w:footnote>
  <w:footnote w:type="continuationSeparator" w:id="0">
    <w:p w:rsidR="008278DE" w:rsidRDefault="008278DE" w:rsidP="00142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2A" w:rsidRPr="00F0392A" w:rsidRDefault="00F0392A" w:rsidP="00F0392A">
    <w:pPr>
      <w:pStyle w:val="Header"/>
      <w:bidi/>
      <w:jc w:val="center"/>
      <w:rPr>
        <w:rFonts w:cs="B Nazanin" w:hint="cs"/>
        <w:sz w:val="24"/>
        <w:szCs w:val="24"/>
        <w:lang w:bidi="fa-IR"/>
      </w:rPr>
    </w:pPr>
    <w:r w:rsidRPr="00F0392A">
      <w:rPr>
        <w:rFonts w:cs="B Nazanin" w:hint="cs"/>
        <w:sz w:val="24"/>
        <w:szCs w:val="24"/>
        <w:rtl/>
        <w:lang w:bidi="fa-IR"/>
      </w:rPr>
      <w:t>پژوهش های قرآنی                                                                                 ش51-52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D5"/>
    <w:rsid w:val="001422BB"/>
    <w:rsid w:val="008278DE"/>
    <w:rsid w:val="00A2092E"/>
    <w:rsid w:val="00AA2BE4"/>
    <w:rsid w:val="00B0749B"/>
    <w:rsid w:val="00B55F6F"/>
    <w:rsid w:val="00BA4ED5"/>
    <w:rsid w:val="00DA2575"/>
    <w:rsid w:val="00F039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282A9-6DD5-4640-801F-1104393F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ideborder">
    <w:name w:val="checkideborder"/>
    <w:basedOn w:val="Normal"/>
    <w:rsid w:val="00142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ckide">
    <w:name w:val="checkide"/>
    <w:basedOn w:val="DefaultParagraphFont"/>
    <w:rsid w:val="001422BB"/>
  </w:style>
  <w:style w:type="character" w:customStyle="1" w:styleId="checkidematn">
    <w:name w:val="checkidematn"/>
    <w:basedOn w:val="DefaultParagraphFont"/>
    <w:rsid w:val="001422BB"/>
  </w:style>
  <w:style w:type="character" w:customStyle="1" w:styleId="kelid">
    <w:name w:val="kelid"/>
    <w:basedOn w:val="DefaultParagraphFont"/>
    <w:rsid w:val="001422BB"/>
  </w:style>
  <w:style w:type="character" w:customStyle="1" w:styleId="kelidmatn">
    <w:name w:val="kelidmatn"/>
    <w:basedOn w:val="DefaultParagraphFont"/>
    <w:rsid w:val="001422BB"/>
  </w:style>
  <w:style w:type="paragraph" w:styleId="NormalWeb">
    <w:name w:val="Normal (Web)"/>
    <w:basedOn w:val="Normal"/>
    <w:uiPriority w:val="99"/>
    <w:semiHidden/>
    <w:unhideWhenUsed/>
    <w:rsid w:val="00142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mbank">
    <w:name w:val="footnotembank"/>
    <w:basedOn w:val="DefaultParagraphFont"/>
    <w:rsid w:val="001422BB"/>
  </w:style>
  <w:style w:type="paragraph" w:styleId="Header">
    <w:name w:val="header"/>
    <w:basedOn w:val="Normal"/>
    <w:link w:val="HeaderChar"/>
    <w:uiPriority w:val="99"/>
    <w:unhideWhenUsed/>
    <w:rsid w:val="00142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2BB"/>
  </w:style>
  <w:style w:type="paragraph" w:styleId="Footer">
    <w:name w:val="footer"/>
    <w:basedOn w:val="Normal"/>
    <w:link w:val="FooterChar"/>
    <w:uiPriority w:val="99"/>
    <w:unhideWhenUsed/>
    <w:rsid w:val="00142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951625">
      <w:bodyDiv w:val="1"/>
      <w:marLeft w:val="0"/>
      <w:marRight w:val="0"/>
      <w:marTop w:val="0"/>
      <w:marBottom w:val="0"/>
      <w:divBdr>
        <w:top w:val="none" w:sz="0" w:space="0" w:color="auto"/>
        <w:left w:val="none" w:sz="0" w:space="0" w:color="auto"/>
        <w:bottom w:val="none" w:sz="0" w:space="0" w:color="auto"/>
        <w:right w:val="none" w:sz="0" w:space="0" w:color="auto"/>
      </w:divBdr>
      <w:divsChild>
        <w:div w:id="956957084">
          <w:marLeft w:val="0"/>
          <w:marRight w:val="0"/>
          <w:marTop w:val="0"/>
          <w:marBottom w:val="0"/>
          <w:divBdr>
            <w:top w:val="none" w:sz="0" w:space="0" w:color="auto"/>
            <w:left w:val="none" w:sz="0" w:space="0" w:color="auto"/>
            <w:bottom w:val="none" w:sz="0" w:space="0" w:color="auto"/>
            <w:right w:val="none" w:sz="0" w:space="0" w:color="auto"/>
          </w:divBdr>
        </w:div>
        <w:div w:id="1170408044">
          <w:marLeft w:val="0"/>
          <w:marRight w:val="0"/>
          <w:marTop w:val="0"/>
          <w:marBottom w:val="0"/>
          <w:divBdr>
            <w:top w:val="none" w:sz="0" w:space="0" w:color="auto"/>
            <w:left w:val="none" w:sz="0" w:space="0" w:color="auto"/>
            <w:bottom w:val="none" w:sz="0" w:space="0" w:color="auto"/>
            <w:right w:val="none" w:sz="0" w:space="0" w:color="auto"/>
          </w:divBdr>
        </w:div>
        <w:div w:id="1666207006">
          <w:marLeft w:val="0"/>
          <w:marRight w:val="0"/>
          <w:marTop w:val="0"/>
          <w:marBottom w:val="0"/>
          <w:divBdr>
            <w:top w:val="none" w:sz="0" w:space="0" w:color="auto"/>
            <w:left w:val="none" w:sz="0" w:space="0" w:color="auto"/>
            <w:bottom w:val="none" w:sz="0" w:space="0" w:color="auto"/>
            <w:right w:val="none" w:sz="0" w:space="0" w:color="auto"/>
          </w:divBdr>
        </w:div>
        <w:div w:id="607346729">
          <w:marLeft w:val="0"/>
          <w:marRight w:val="0"/>
          <w:marTop w:val="0"/>
          <w:marBottom w:val="0"/>
          <w:divBdr>
            <w:top w:val="none" w:sz="0" w:space="0" w:color="auto"/>
            <w:left w:val="none" w:sz="0" w:space="0" w:color="auto"/>
            <w:bottom w:val="none" w:sz="0" w:space="0" w:color="auto"/>
            <w:right w:val="none" w:sz="0" w:space="0" w:color="auto"/>
          </w:divBdr>
        </w:div>
        <w:div w:id="488668037">
          <w:marLeft w:val="0"/>
          <w:marRight w:val="0"/>
          <w:marTop w:val="0"/>
          <w:marBottom w:val="0"/>
          <w:divBdr>
            <w:top w:val="none" w:sz="0" w:space="0" w:color="auto"/>
            <w:left w:val="none" w:sz="0" w:space="0" w:color="auto"/>
            <w:bottom w:val="none" w:sz="0" w:space="0" w:color="auto"/>
            <w:right w:val="none" w:sz="0" w:space="0" w:color="auto"/>
          </w:divBdr>
        </w:div>
        <w:div w:id="1507793378">
          <w:marLeft w:val="0"/>
          <w:marRight w:val="0"/>
          <w:marTop w:val="0"/>
          <w:marBottom w:val="0"/>
          <w:divBdr>
            <w:top w:val="none" w:sz="0" w:space="0" w:color="auto"/>
            <w:left w:val="none" w:sz="0" w:space="0" w:color="auto"/>
            <w:bottom w:val="none" w:sz="0" w:space="0" w:color="auto"/>
            <w:right w:val="none" w:sz="0" w:space="0" w:color="auto"/>
          </w:divBdr>
        </w:div>
        <w:div w:id="1934170651">
          <w:marLeft w:val="0"/>
          <w:marRight w:val="0"/>
          <w:marTop w:val="0"/>
          <w:marBottom w:val="0"/>
          <w:divBdr>
            <w:top w:val="none" w:sz="0" w:space="0" w:color="auto"/>
            <w:left w:val="none" w:sz="0" w:space="0" w:color="auto"/>
            <w:bottom w:val="none" w:sz="0" w:space="0" w:color="auto"/>
            <w:right w:val="none" w:sz="0" w:space="0" w:color="auto"/>
          </w:divBdr>
        </w:div>
        <w:div w:id="362485567">
          <w:marLeft w:val="0"/>
          <w:marRight w:val="0"/>
          <w:marTop w:val="0"/>
          <w:marBottom w:val="0"/>
          <w:divBdr>
            <w:top w:val="none" w:sz="0" w:space="0" w:color="auto"/>
            <w:left w:val="none" w:sz="0" w:space="0" w:color="auto"/>
            <w:bottom w:val="none" w:sz="0" w:space="0" w:color="auto"/>
            <w:right w:val="none" w:sz="0" w:space="0" w:color="auto"/>
          </w:divBdr>
        </w:div>
        <w:div w:id="1493569077">
          <w:marLeft w:val="0"/>
          <w:marRight w:val="0"/>
          <w:marTop w:val="0"/>
          <w:marBottom w:val="0"/>
          <w:divBdr>
            <w:top w:val="none" w:sz="0" w:space="0" w:color="auto"/>
            <w:left w:val="none" w:sz="0" w:space="0" w:color="auto"/>
            <w:bottom w:val="none" w:sz="0" w:space="0" w:color="auto"/>
            <w:right w:val="none" w:sz="0" w:space="0" w:color="auto"/>
          </w:divBdr>
        </w:div>
        <w:div w:id="311493509">
          <w:marLeft w:val="0"/>
          <w:marRight w:val="0"/>
          <w:marTop w:val="0"/>
          <w:marBottom w:val="0"/>
          <w:divBdr>
            <w:top w:val="none" w:sz="0" w:space="0" w:color="auto"/>
            <w:left w:val="none" w:sz="0" w:space="0" w:color="auto"/>
            <w:bottom w:val="none" w:sz="0" w:space="0" w:color="auto"/>
            <w:right w:val="none" w:sz="0" w:space="0" w:color="auto"/>
          </w:divBdr>
        </w:div>
        <w:div w:id="84615741">
          <w:marLeft w:val="0"/>
          <w:marRight w:val="0"/>
          <w:marTop w:val="0"/>
          <w:marBottom w:val="0"/>
          <w:divBdr>
            <w:top w:val="none" w:sz="0" w:space="0" w:color="auto"/>
            <w:left w:val="none" w:sz="0" w:space="0" w:color="auto"/>
            <w:bottom w:val="none" w:sz="0" w:space="0" w:color="auto"/>
            <w:right w:val="none" w:sz="0" w:space="0" w:color="auto"/>
          </w:divBdr>
        </w:div>
        <w:div w:id="565605726">
          <w:marLeft w:val="0"/>
          <w:marRight w:val="0"/>
          <w:marTop w:val="0"/>
          <w:marBottom w:val="0"/>
          <w:divBdr>
            <w:top w:val="none" w:sz="0" w:space="0" w:color="auto"/>
            <w:left w:val="none" w:sz="0" w:space="0" w:color="auto"/>
            <w:bottom w:val="none" w:sz="0" w:space="0" w:color="auto"/>
            <w:right w:val="none" w:sz="0" w:space="0" w:color="auto"/>
          </w:divBdr>
        </w:div>
        <w:div w:id="1198203543">
          <w:marLeft w:val="0"/>
          <w:marRight w:val="0"/>
          <w:marTop w:val="0"/>
          <w:marBottom w:val="0"/>
          <w:divBdr>
            <w:top w:val="none" w:sz="0" w:space="0" w:color="auto"/>
            <w:left w:val="none" w:sz="0" w:space="0" w:color="auto"/>
            <w:bottom w:val="none" w:sz="0" w:space="0" w:color="auto"/>
            <w:right w:val="none" w:sz="0" w:space="0" w:color="auto"/>
          </w:divBdr>
        </w:div>
        <w:div w:id="484663539">
          <w:marLeft w:val="0"/>
          <w:marRight w:val="0"/>
          <w:marTop w:val="0"/>
          <w:marBottom w:val="0"/>
          <w:divBdr>
            <w:top w:val="none" w:sz="0" w:space="0" w:color="auto"/>
            <w:left w:val="none" w:sz="0" w:space="0" w:color="auto"/>
            <w:bottom w:val="none" w:sz="0" w:space="0" w:color="auto"/>
            <w:right w:val="none" w:sz="0" w:space="0" w:color="auto"/>
          </w:divBdr>
        </w:div>
        <w:div w:id="1648433069">
          <w:marLeft w:val="0"/>
          <w:marRight w:val="0"/>
          <w:marTop w:val="0"/>
          <w:marBottom w:val="0"/>
          <w:divBdr>
            <w:top w:val="none" w:sz="0" w:space="0" w:color="auto"/>
            <w:left w:val="none" w:sz="0" w:space="0" w:color="auto"/>
            <w:bottom w:val="none" w:sz="0" w:space="0" w:color="auto"/>
            <w:right w:val="none" w:sz="0" w:space="0" w:color="auto"/>
          </w:divBdr>
        </w:div>
        <w:div w:id="1453935962">
          <w:marLeft w:val="0"/>
          <w:marRight w:val="0"/>
          <w:marTop w:val="0"/>
          <w:marBottom w:val="0"/>
          <w:divBdr>
            <w:top w:val="none" w:sz="0" w:space="0" w:color="auto"/>
            <w:left w:val="none" w:sz="0" w:space="0" w:color="auto"/>
            <w:bottom w:val="none" w:sz="0" w:space="0" w:color="auto"/>
            <w:right w:val="none" w:sz="0" w:space="0" w:color="auto"/>
          </w:divBdr>
        </w:div>
        <w:div w:id="152720817">
          <w:marLeft w:val="0"/>
          <w:marRight w:val="0"/>
          <w:marTop w:val="0"/>
          <w:marBottom w:val="0"/>
          <w:divBdr>
            <w:top w:val="none" w:sz="0" w:space="0" w:color="auto"/>
            <w:left w:val="none" w:sz="0" w:space="0" w:color="auto"/>
            <w:bottom w:val="none" w:sz="0" w:space="0" w:color="auto"/>
            <w:right w:val="none" w:sz="0" w:space="0" w:color="auto"/>
          </w:divBdr>
        </w:div>
        <w:div w:id="381830931">
          <w:marLeft w:val="0"/>
          <w:marRight w:val="0"/>
          <w:marTop w:val="0"/>
          <w:marBottom w:val="0"/>
          <w:divBdr>
            <w:top w:val="none" w:sz="0" w:space="0" w:color="auto"/>
            <w:left w:val="none" w:sz="0" w:space="0" w:color="auto"/>
            <w:bottom w:val="none" w:sz="0" w:space="0" w:color="auto"/>
            <w:right w:val="none" w:sz="0" w:space="0" w:color="auto"/>
          </w:divBdr>
        </w:div>
        <w:div w:id="1312904016">
          <w:marLeft w:val="0"/>
          <w:marRight w:val="0"/>
          <w:marTop w:val="0"/>
          <w:marBottom w:val="0"/>
          <w:divBdr>
            <w:top w:val="none" w:sz="0" w:space="0" w:color="auto"/>
            <w:left w:val="none" w:sz="0" w:space="0" w:color="auto"/>
            <w:bottom w:val="none" w:sz="0" w:space="0" w:color="auto"/>
            <w:right w:val="none" w:sz="0" w:space="0" w:color="auto"/>
          </w:divBdr>
        </w:div>
        <w:div w:id="1454858956">
          <w:marLeft w:val="0"/>
          <w:marRight w:val="0"/>
          <w:marTop w:val="0"/>
          <w:marBottom w:val="0"/>
          <w:divBdr>
            <w:top w:val="none" w:sz="0" w:space="0" w:color="auto"/>
            <w:left w:val="none" w:sz="0" w:space="0" w:color="auto"/>
            <w:bottom w:val="none" w:sz="0" w:space="0" w:color="auto"/>
            <w:right w:val="none" w:sz="0" w:space="0" w:color="auto"/>
          </w:divBdr>
        </w:div>
        <w:div w:id="1166476542">
          <w:marLeft w:val="0"/>
          <w:marRight w:val="0"/>
          <w:marTop w:val="0"/>
          <w:marBottom w:val="0"/>
          <w:divBdr>
            <w:top w:val="none" w:sz="0" w:space="0" w:color="auto"/>
            <w:left w:val="none" w:sz="0" w:space="0" w:color="auto"/>
            <w:bottom w:val="none" w:sz="0" w:space="0" w:color="auto"/>
            <w:right w:val="none" w:sz="0" w:space="0" w:color="auto"/>
          </w:divBdr>
        </w:div>
        <w:div w:id="273752684">
          <w:marLeft w:val="0"/>
          <w:marRight w:val="0"/>
          <w:marTop w:val="0"/>
          <w:marBottom w:val="0"/>
          <w:divBdr>
            <w:top w:val="none" w:sz="0" w:space="0" w:color="auto"/>
            <w:left w:val="none" w:sz="0" w:space="0" w:color="auto"/>
            <w:bottom w:val="none" w:sz="0" w:space="0" w:color="auto"/>
            <w:right w:val="none" w:sz="0" w:space="0" w:color="auto"/>
          </w:divBdr>
        </w:div>
        <w:div w:id="360672827">
          <w:marLeft w:val="0"/>
          <w:marRight w:val="0"/>
          <w:marTop w:val="0"/>
          <w:marBottom w:val="0"/>
          <w:divBdr>
            <w:top w:val="none" w:sz="0" w:space="0" w:color="auto"/>
            <w:left w:val="none" w:sz="0" w:space="0" w:color="auto"/>
            <w:bottom w:val="none" w:sz="0" w:space="0" w:color="auto"/>
            <w:right w:val="none" w:sz="0" w:space="0" w:color="auto"/>
          </w:divBdr>
        </w:div>
        <w:div w:id="65274609">
          <w:marLeft w:val="0"/>
          <w:marRight w:val="0"/>
          <w:marTop w:val="0"/>
          <w:marBottom w:val="0"/>
          <w:divBdr>
            <w:top w:val="none" w:sz="0" w:space="0" w:color="auto"/>
            <w:left w:val="none" w:sz="0" w:space="0" w:color="auto"/>
            <w:bottom w:val="none" w:sz="0" w:space="0" w:color="auto"/>
            <w:right w:val="none" w:sz="0" w:space="0" w:color="auto"/>
          </w:divBdr>
        </w:div>
        <w:div w:id="1564102078">
          <w:marLeft w:val="0"/>
          <w:marRight w:val="0"/>
          <w:marTop w:val="0"/>
          <w:marBottom w:val="0"/>
          <w:divBdr>
            <w:top w:val="none" w:sz="0" w:space="0" w:color="auto"/>
            <w:left w:val="none" w:sz="0" w:space="0" w:color="auto"/>
            <w:bottom w:val="none" w:sz="0" w:space="0" w:color="auto"/>
            <w:right w:val="none" w:sz="0" w:space="0" w:color="auto"/>
          </w:divBdr>
        </w:div>
        <w:div w:id="436098603">
          <w:marLeft w:val="0"/>
          <w:marRight w:val="0"/>
          <w:marTop w:val="0"/>
          <w:marBottom w:val="0"/>
          <w:divBdr>
            <w:top w:val="none" w:sz="0" w:space="0" w:color="auto"/>
            <w:left w:val="none" w:sz="0" w:space="0" w:color="auto"/>
            <w:bottom w:val="none" w:sz="0" w:space="0" w:color="auto"/>
            <w:right w:val="none" w:sz="0" w:space="0" w:color="auto"/>
          </w:divBdr>
        </w:div>
        <w:div w:id="1100639681">
          <w:marLeft w:val="0"/>
          <w:marRight w:val="0"/>
          <w:marTop w:val="0"/>
          <w:marBottom w:val="0"/>
          <w:divBdr>
            <w:top w:val="none" w:sz="0" w:space="0" w:color="auto"/>
            <w:left w:val="none" w:sz="0" w:space="0" w:color="auto"/>
            <w:bottom w:val="none" w:sz="0" w:space="0" w:color="auto"/>
            <w:right w:val="none" w:sz="0" w:space="0" w:color="auto"/>
          </w:divBdr>
        </w:div>
        <w:div w:id="929045285">
          <w:marLeft w:val="0"/>
          <w:marRight w:val="0"/>
          <w:marTop w:val="0"/>
          <w:marBottom w:val="0"/>
          <w:divBdr>
            <w:top w:val="none" w:sz="0" w:space="0" w:color="auto"/>
            <w:left w:val="none" w:sz="0" w:space="0" w:color="auto"/>
            <w:bottom w:val="none" w:sz="0" w:space="0" w:color="auto"/>
            <w:right w:val="none" w:sz="0" w:space="0" w:color="auto"/>
          </w:divBdr>
        </w:div>
        <w:div w:id="1784152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4203</Words>
  <Characters>23959</Characters>
  <Application>Microsoft Office Word</Application>
  <DocSecurity>0</DocSecurity>
  <Lines>199</Lines>
  <Paragraphs>56</Paragraphs>
  <ScaleCrop>false</ScaleCrop>
  <Company>Moorche 30 DVDs</Company>
  <LinksUpToDate>false</LinksUpToDate>
  <CharactersWithSpaces>28106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3</cp:revision>
  <dcterms:created xsi:type="dcterms:W3CDTF">2015-04-29T03:12:00Z</dcterms:created>
  <dcterms:modified xsi:type="dcterms:W3CDTF">2015-04-29T03:13:00Z</dcterms:modified>
</cp:coreProperties>
</file>