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DB" w:rsidRPr="00F67785" w:rsidRDefault="00736ADB" w:rsidP="00CB3F1D">
      <w:pPr>
        <w:pStyle w:val="Heading5"/>
        <w:pBdr>
          <w:top w:val="single" w:sz="6" w:space="8" w:color="CBE7F8"/>
          <w:left w:val="single" w:sz="6" w:space="8" w:color="CBE7F8"/>
          <w:bottom w:val="single" w:sz="6" w:space="8" w:color="CBE7F8"/>
          <w:right w:val="single" w:sz="6" w:space="8" w:color="CBE7F8"/>
        </w:pBdr>
        <w:bidi/>
        <w:jc w:val="both"/>
        <w:rPr>
          <w:rFonts w:ascii="Arial" w:hAnsi="Arial" w:cs="B Nazanin"/>
          <w:sz w:val="28"/>
          <w:szCs w:val="28"/>
          <w:rtl/>
        </w:rPr>
      </w:pPr>
      <w:r w:rsidRPr="00F67785">
        <w:rPr>
          <w:rFonts w:ascii="Arial" w:hAnsi="Arial" w:cs="B Nazanin"/>
          <w:sz w:val="28"/>
          <w:szCs w:val="28"/>
          <w:rtl/>
        </w:rPr>
        <w:t>خبر</w:t>
      </w:r>
    </w:p>
    <w:tbl>
      <w:tblPr>
        <w:tblpPr w:leftFromText="180" w:rightFromText="180" w:horzAnchor="margin" w:tblpY="1747"/>
        <w:bidiVisual/>
        <w:tblW w:w="5000" w:type="pct"/>
        <w:tblCellSpacing w:w="0" w:type="dxa"/>
        <w:tblCellMar>
          <w:left w:w="0" w:type="dxa"/>
          <w:right w:w="0" w:type="dxa"/>
        </w:tblCellMar>
        <w:tblLook w:val="04A0"/>
      </w:tblPr>
      <w:tblGrid>
        <w:gridCol w:w="9027"/>
      </w:tblGrid>
      <w:tr w:rsidR="00736ADB" w:rsidRPr="00F67785" w:rsidTr="00F67785">
        <w:trPr>
          <w:tblCellSpacing w:w="0" w:type="dxa"/>
        </w:trPr>
        <w:tc>
          <w:tcPr>
            <w:tcW w:w="0" w:type="auto"/>
            <w:vAlign w:val="center"/>
            <w:hideMark/>
          </w:tcPr>
          <w:p w:rsidR="00736ADB" w:rsidRPr="00F67785" w:rsidRDefault="00736ADB" w:rsidP="00CB3F1D">
            <w:pPr>
              <w:pStyle w:val="Heading4"/>
              <w:bidi/>
              <w:jc w:val="both"/>
              <w:rPr>
                <w:rFonts w:ascii="Tahoma" w:hAnsi="Tahoma" w:cs="B Nazanin"/>
                <w:sz w:val="28"/>
                <w:szCs w:val="28"/>
                <w:rtl/>
              </w:rPr>
            </w:pPr>
            <w:bookmarkStart w:id="0" w:name="_GoBack"/>
            <w:bookmarkEnd w:id="0"/>
            <w:r w:rsidRPr="00F67785">
              <w:rPr>
                <w:rFonts w:cs="B Nazanin"/>
                <w:sz w:val="28"/>
                <w:szCs w:val="28"/>
                <w:rtl/>
              </w:rPr>
              <w:t>مجلس طرح عفاف و حجاب را پیگیرى مى کند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عضو فراکمسیون زنان مجلس شوراى اسلامى اعلام کرد مجلس با جدیت فراگیرى طرح عفاف و حجاب را به طور یکپارچه پیگیرى مى کند.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«لاله افتخارى» با اشاره به اینکه یکى از اهداف طرح ساماندهى مد و لباس در مجلس، حمایت از نمایشگاههایى چون «کشف حجاب، آغاز تهاجم فرهنگى» مى باشد، گفت: مجلس با جدیت فراگیرى طرح عفاف و حجاب را به طور یکپارچه پیگیرى مى کند و بر نحوه عملکرد دستگاههاى اجرایى کشور در طرح ساماندهى مد و لباس نظارت کرده و نحوه عملکرد این دستگاهها را مورد بررسى قرار مى دهد.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در بازدید از این نمایشگاه اعلام کرد عده اى تلاش کرده اند افراد جامعه را متقاعد کنند تا حجاب کم رنگ شود و افراد جامعه قدرت درک فلسفه حجاب را نداشته باشند، اما چنین نمایشگاههایى نقشه هاى استعمار و استکبار را براى بهره کشى از زنان از بین خواهد برد و براى نسل جوان که از هر سو تحت تهاجم فرهنگى هستند، بسیار روشنگر خواهد بود.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امنیت اجتماعى باید ارتقا یابد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«فاطمه آلیا» عضو کمیسیون فرهنگى مجلس در مورد طرح ارتقاى امنیت اجتماعى اعلام کرد یکى از مسائلى که موجب استحکام جامعه مى شود و از مطالبات مردم است، ارتقاى امنیت اجتماعى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گفت: یکى از دلایل بروز بد حجابى ازدواج دیر هنگام جوانان است. مفهوم حجاب نیز هنوز براى خیلى از جوانان جا نیفتاده است. گاهى وقتى با دانشجویانى که لباس هاى نامناسب مى پوشند، برخورد مى شود، مى گویند مگر جایى از بدن مان پیداست؟ این امر نشانگر آن است که مصادیق بد حجابى براى جوانان جا نیفتاده و باید دستگاههاى فرهنگى فرق بین مستور بودن و محجوب بودن را براى جوانان تعریف کنند.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حضور زن در نظام مدیریتى بررسى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وضعیت حضور زنان در نظام مدیریتى کشور، در شوراى فرهنگى اجتماعى زنان بررسى شد. اعضاى شوراى زنان بر وجود مشکلات ساختارى و نگرشى در جامعه امروز نسبت به مدیریت زنان، ضرورت بهبود وضعیت موجود و فراهم کردن امکان مدیریت زنان بر اساس اصول و دیدگاههاى اسلامى، تأکید کردند.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 xml:space="preserve">اعضا با تأکید بر محوریت تکریم و تحکیم خانواده در نظام اسلامى، بر ضرورت حضور مؤثر زنان در اجتماع و </w:t>
            </w:r>
            <w:r w:rsidRPr="00F67785">
              <w:rPr>
                <w:rFonts w:ascii="Tahoma" w:hAnsi="Tahoma" w:cs="B Nazanin"/>
                <w:sz w:val="28"/>
                <w:szCs w:val="28"/>
                <w:rtl/>
              </w:rPr>
              <w:lastRenderedPageBreak/>
              <w:t>مشارکت در تصمیم گیرى هاى کلان نظام، بر توانایى زنان در شناسایى مشکلات و چاره اندیشى دقیق و مدبرانه آنان در رفع مشکلات تأکید داشتند.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آنان اعلام کردند مشارکت زنان در سه عرصه اجتماعى، اشتغال و مدیریت در حوزه مفهومى و مدل سازى که هر کدام زمینه ساز تحقق دیگرى است الزامى است. مشکلات ساختارى و نگرشى جامعه امروز بیشتر در خصوص بخش مدیریت اجرایى زنان از مدیریت کلان تا مدیریت پایه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تغییر نگرش تفکیک گرایانه مدیریتى در حوزه زنان و مردان، به کارگیرى افراد اعم از زن و مرد بر اساس توانایى و کارآمدى آنان و توجه به ضرورت هاى حضور زنان در مراکز تصمیم گیرى کلام، از جمله مطالبات این شورا براى زنان بود.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از هر 5/3 ازدواج، یک طلاق در تهران ثبت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مدیر کل امور بانوان و خانواده استاندارى تهران با اشاره به اینکه از هر 5/3 ازدواج در تهران، یک طلاق صورت مى گیرد، گفت: با توجه به اینکه مسائل اقتصادى از عوامل تشدیدکننده طلاق به شمار مى رود، اما در مناطق شمیرانات تهران میزان طلاق از آمار کل کشور و نقاط محروم بالاتر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«فرحناز قندفروش» گفت: از بین زوج هاى جوانى که تا به حال تحت دوره هاى آموزشى قرار گرفته اند 32 آنها بعد از مشاوره، دوباره به زندگى خود بازگشته اند، به گونه اى که از 25 زوج شرکت کننده در این کارگاه هاى آموزشى، 16 نفر از آنها از طلاق منصرف شده اند.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زنان آسیب دیده اجتماعى اختلال روانى دارند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مدیر کل امور آسیب هاى اجتماعى سازمان بهزیستى عنوان کرد نمى توان واقعیت هاى موجود در زندگى زنان آسیب دیده اجتماعى را منعکس کرد ولى باید دردهاى این گروه از زنان، بازگو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«سیدحسن موسوى» گفت: وقعى صحبت از زنان آسیب دیده اجتماعى و خیابانى مى شود باید مسئله مردان خیابانى نیز مورد توجه قرار گیرد.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در تشریح برنامه هاى سازمان بهزیستى در جهت ساماندهى زنان آسیب دیده، به فعالیت اورژانس اجتماعى (مرکز مداخله در بحران)، مراکز بازپرورى زنان آسیب دیده اجتماعى و مراکز اجتماع درمان مدار، اشاره کرد و افزود: اگر رویکردهایمان را نسبت به اینگونه زنان تغییر دهیم مى توانیم در بهبود اصلاح زندگى آنها موفق باشیم. این زنان عمدتا از تحصیلات پایین برخوردار بوده و با بیسواد هستند. همچنین اکثریت این زنان داراى خانواده هاى نابسامان و فاقد مهارت خاصى بوده اند. اغلب آنان از خانواده هایى با جمعیت بالاى شش نفر هستند و درصدى مهاجر مى باشند.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lastRenderedPageBreak/>
              <w:t>به گفته مدیرکل امور آسیب هاى اجتماعى سازمان بهزیستى بیشتر از 80% زنان آسیب دیده اجتماعى دچار اختلال روانى هستند و با برنامه ریزى درست مى تواند این افراد را در وهله اول کنترل کرده و سپس جمعیت آنان را کاهش داد.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نخستین کنگره شهداى زن برگزار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همزمان با ایام دهه فجر نخستین کنگره ملى و بین المللى شهداى زن، برگزار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معاون پژوهش و ارتباطات فرهنگى بنیاد شهید و امور ایثارگران هدف از برپایى این کنگره را شناسایى شهداى زن شاخص و اسوه، و معرفى آنان به عنوان الگو به جامعه اعلام کرد.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«عباس خامه یار» گفت: این کنگره باعث تجدید خاطره رشادت ها و فداکارى هاى زنان شهید در میان نسل جوان شده، به همین منظور این کنگره در روز انقلاب اسلامى، استحکام خانواده، رسالت و منزلت زن با حضور شخصیت هاى داخلى و خارجى و خانواده زنان شهیده انقلاب اسلامى در تهران برپا شد.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63 درصد قاتلان زنان، محارم آنها هستند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رئیس پلیس آگاهى نیروى انتظامى در همایش ملى «کنترل جرایم خشونت بار، نقش نهادها و سازمان ها» اعلام کرد 63 درصد قاتلان زنان، محارم آنان هستند. سردار «سیدعلى اصغر جعفرى» گفت: پلیس در موارد قتل هاى خانوادگى قادر به دخالت و ورود نیست و نمى تواند نقش ایفا کند.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با اشاره به اینکه 15 درصد قتل هاى کشور ناشى از مسائل اخلاقى هستند، گفت 5/12 درصد قتل ها ناشى از اختلاف خانوادگى و سوءظن زن و شوهر نسبت به یکدیگر و دیگران و 21 درصد از قتل ها نیز به نوعى به رفتار فرهنگى زن و مرد باز مى گردد.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معصومه ابتکار قهرمان سبز شد</w:t>
            </w:r>
          </w:p>
          <w:p w:rsidR="00736ADB" w:rsidRPr="00F67785" w:rsidRDefault="00736ADB" w:rsidP="00CB3F1D">
            <w:pPr>
              <w:pStyle w:val="Heading4"/>
              <w:bidi/>
              <w:jc w:val="both"/>
              <w:rPr>
                <w:rFonts w:cs="B Nazanin"/>
                <w:sz w:val="28"/>
                <w:szCs w:val="28"/>
                <w:rtl/>
              </w:rPr>
            </w:pPr>
            <w:r w:rsidRPr="00F67785">
              <w:rPr>
                <w:rFonts w:cs="B Nazanin"/>
                <w:sz w:val="28"/>
                <w:szCs w:val="28"/>
                <w:rtl/>
              </w:rPr>
              <w:t>فریبا ابتهاج</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روزنامه گاردین در شماره ژانویه خود اسامى پنجاه نفرى که مى توانند کره زمین را از خطرات زیست محیطى نجات دهند، اعلام کرد. در میان این اسامى، نام دکتر «معصومه ابتکار» معاون رئیس جمهور سابق ایران نیز دیده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روزنامه با انتخاب هیئت داورانى از میان افراد کلیدى گفتگوهاى جهانى زیست محیطى چون دانشمند بانک جهانى، فیزیکدان واکولوژیست هندى، برنده جایزه نوبل کنیا و رئیس صلح سبز بین الملل و ... از آنان درخواست کرد تا فهرستى از پنجاه نفر که مى توانند کره زمین را از تخریب و نابودى نجات دهند، معرفى کنند.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روزنامه در جستجوى قهرمانان سبز که بتوانند تغییرات لازم را در جهان ایجاد کنند و راه حل هاى انقلابى ارائه دهند تا بشر زندگیش را تغییر دهد و همچنین جامعه و صنعت وادار به تغییر رفتار شود، اعلام کرد: بالاخره به فهرستى از افراد رسیدیم که ملیت آنها به نوزده کشور برمى گردد و اکثرشان داراى پیشینه علمى و تخصصى هستند. این افراد نمونه هایى از دریاى بزرگ انسانى هستند که عامل ایجاد یک انقلاب عظیم علمى و اجتماعى خواهند بود و به ما در سال 2008 امید، هدیه مى دهند.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برخى از این افراد عبارتند از: نخست وزیر آلمان، اسقف بارتلوم، وزیر محیط زیست برزیل، دانشمند غنایى، بازیگر هالیوود، وکیل زیست محیطى آمریکایى، دانشمند چینى، معاون رئیس جمهور سابق آمریکا، کارشناس هندى حفاظت از آب، شهردار لندن، وزیر سابق محیط زیست آفریقاى جنوبى، شهردار آلمانى نویسنده و فعال زیست محیط چینى و در نهایت دکتر معصومه ابتکار قهرمان زمین ملل متحد در سال 2006.</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زنان به دنبال تغییر سن نباشند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معاون اداره کل سجلى و پژوهش گفت: در جامعه امروز مشکلات بسیارى از جمله ادامه تحصیل، ازدواج و اشتغال با افزایش سن بانوان امکان موقعیت بهترین را به آنان نمى دهد، لذا زنان فکر مى کنند که باید سن خود را کمتر کنند تا شرایط بهترین برایشان ایجاد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افزود: از سال 1367 با تصویب ماده اى توسط مجلس شوراى اسلامى، تغییر سن براى افراد ممنوع شد. مگر اینکه اختلاف سن واقعى بیشتر از پنج سال در افراد با ارائه دلیل و مدرک مناسب مشهود و اثبات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«اسداللّه پارسامهر» خاطرنشان کرد: تغییر نام یکى دیگر از دغدغه هاى امروزى است که سازمان ثبت احوال و شعبات با آن درگیر است. افراد گمان مى کنند که هر نامى را مى توانند تغییر دهند در صورتى که تغییر اسم با صلاح دید دادگاه است.</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ستاره پرتاب وزنه زنان اروپا، ایرانى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«تاتسیانا ایلیوش چانکا» از نفرات برتر پرتاب وزنه کشور بلاروس، در ازدواج با یکى از دونده هاى سرعت ایران، مسلمان شده و شناسنامه و پاسپورت ایرانى دریافت کرد.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ورزشکار که نام خود را به «لیلا رجبى» تغییر داده است قصد دارد به عضویت تیم ملى ایران درآید.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که نفر چهارم پرتاب وزنه زنان در بلاروس بوده توانسته در آخرین مسابقات خود رکورد 17 متر و 19 سانتى متر را به دست آورد. این رکورد حداقل سه متر بالاتر از رکورد ملى ایران است و چنانچه «رجبى» بتواند دوباره به این رکورد برسد، مى تواند پنجمین سهمیه دو و میدانى ایران در بازى هاى المپیک پکن را کسب کند.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«پیمان رجبى» که از نفرات برتر دوى سرعت ایران است گفت: همسرم یکى از قهرمانان اروپاست و با توجه به اینکه تبعه ایران شده است هیچ مشکلى براى شرکت در مسابقات بین المللى با تبعیت ایران ندارد.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زنان اصفهان آتش نشان شدند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نهصد زن اصفهانى با شرکت در دوره هاى آموزشى، کارت آتش نشان داوطلب دریافت کردند.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مسئول آموزش سازمان آتش نشانى اصفهان گفت: نهصد بانوى اصفهانى که از طریق فراخوان در کلاس هاى آموزشى شرکت کرده و کارت آتش نشان داوطلب را با نشان وزارت کشور دریافت کرده اند، مى توانند در مواقع حوادث به آتش نشانان تخصصى و حرفه اى کمک کنند.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افزود: این زنان در دوره هاى آموزشى به صورت تئورى و عملى با مواردى از قبیل تکنولوژى حریق، حوادث غیرمترقبه، خاموش کننده هاى آتش نشانى، انواع لوله هاى آتش نشانى، کار با پمپ آتش نشانى و طناب، کمک هاى اولیه و حمل مصدوم آشنا شده اند.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سوادآموزى جهاد بلندمدت و آینده ساز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زهرا دستان ـ مدیرکل یادگیرى محلى روستاى اشکهران</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مرکز یادگیرى محلى روستاى اشکهران وابسته به منطقه بن رود استان اصفهان از سال 1385 علاوه بر آموزش هاى نهضت سوادآموزى و محرومیت زدایى در مناطق محروم در میان زنان و دختران روستایى، آموزش هاى دیگرى را نیز براى توانمندسازى روستائیان و توسعه فرهنگى اجتماعى و اقتصادى سوادآموزان ارائه مى دهد.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آموزش سواد و مهارت هاى اساسى زندگى، قرآن و احکام، آموزش حرفه هاى درآمدزا، تنظیم خانواده، کمک هاى اولیه، آموزش هاى بهداشتى، حقوقى، مذهبى و فرهنگى و تشکیل جلسات شوراى آموزش و کمیته اجرایى از دیگر فعالیت هاى این مرکز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در ابتکارى نو در سال اتحاد ملى و انسجام اسلامى این مرکز علاوه بر برگزارى بزرگداشت هاى دینى و اردوهاى سیاحتى زیارتى، اقدم به انتشار نشریه داخلى «شمیم یار» در 20 صفحه کرده است. این نشریه فرهنگى، اجتماعى و مذهبى ویژه سوادآموزان و خانواده آنان است و به اهمیت و لزوم تحصیل براى دختران و توجه به فرهنگ ها و سنت هاى روستایى مى پردازد.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اصول مهم تبلیغات در نهضت سوادآموزى، سوادآموزى و معلم در نگاه یار، پیام مدیر نهضت سوادآموزى استان اصفهان، مرکز یادگیرى از نگاه رئیس آموزش و پرورش منطقه بن رود، نکاتى در مورد ازدواج موفق، چهل پندار از مولاى متقیان على(ع)، سخنانى از امام حسین(ع)، پوشش زن در برابر نامحرم و ... از جمله مطالب این دو نشریه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«سمیرا توکلى» یکى از دختران این روستا که در حال حاضر در کلاس پنجم مرکز یادگیرى محلى درس مى خواند، گفت: من خیلى خوشحالم که مى توانم با دایر شدن این مرکز در کنار دیگر دختران و زنان روستایى درس بخوانم و به درسم ادامه دهم. من علاوه بر سوادآموزى، در کلاس آموزش قرآن، خانواده و بهداشتى هم شرکت مى کنم و خیلى چیزها یاد مى گیرم. من از تمام مسئولان آموزش و پرورش و نهضت سوادآموزى و معلمان خوبم تشکر مى کنم که خیلى براى ما زحمت مى کشند تا ما درس یاد بگیریم و بتوانیم بخوانیم و بنویسیم.</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«صدیقه صالحى» یکى از زنان این مرکز یادگیرى نیز گفت: از اینکه در کلاس هاى نهضت شرکت مى کنم و مى توانم بخوانم و بنویسم خیلى خوشحال هستم و دوست دارم به کلاس بالاتر بروم و خانم معلمم مى گوید سال دیگر مى توانم هم به کلاس دوم ابتدایى و هم کلاس قرآن بروم. من هم از تمام مسئولان اداره و معلم هاى خوبم متشکرم.</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باردارى هاى ناخواسته کاهش مى یابد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وزارت بهداشت اعلام کرد با اجراى برنامه هاى تنظیم خانواده، وقوع باردارى هاى ناخواسته در کشور، به 5/16 درصد کاهش مى یابد.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رئیس اداره تنظیم خانواده وزارت بهداشت با بیان اینکه باردارى هاى ناخواسته در کشور نسبت به دو سال گذشته 11 درصد کاهش یافته است، گفت: از سال 68 برنامه تنظیم خانواده شروع شد. در آن موقع میزان وقوع باردارى ناخواسته 30 درصد بود. در آن زمان هر خانواده به طور متوسط شش فرزند داشت اما اکنون تعداد فرزندان به دو نفر کاهش یافته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دکتر «محمد اسلامى» افزود: فاصله زمانى مناسب بین دو باردارى، سه سال است و همچنین جلوگیرى از باردارى زیر 18 سال و بالاى 35 سال براى برخوردارى از سلامت کامل زنان ضرورى است. با رعایت این نکات هم اکنون میزان مرگ و میر در زنان از 140 نفر به کمتر از 30 نفر در 100 هزار نفر کاهش یافته است.</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زنان ایران دچار فقر آهن هستند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یک متخصص زنان و زایمان اعلام کرد فقر آهن در سنین بارورى از شایع ترین اختلالات تغذیه اى در کشورهاى در حال توسعه و ایران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دکتر «مریم سالاریان» گفت: فقر آهن مهم ترین نوع کم خونى تغذیه اى در کودکان و زنان است. کمبود آهن با ایجاد گلبول هاى قرمز کوچک و کاهش میزان هموگلوبین در بدن مشخص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گفت: 31 از زنان باردار کشور دچار کمبود آهن هستند و این کمبود به صورت تنگى نفس، تپش قلب و احساس ضعف و خستگى در زنان باردار نمود پیدا مى کند.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نمایشگاه چادر در ایتالیا برگزار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آثار هنرمندان جهان در ارتباط با چادر از اواخر قرون وسطى تا به حال در ایتالیا به نمایش گذاشته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نمایشگاه، نگاهى بنیادى و تاریخى به حجاب و پوشش در سرزمین هاى مختلف دارد و تمامى گونه هاى پوشش، از چادرى که در گذشته بر سر عروس هاى ایتالیایى بود تا سارى زنان هندى را در بر مى گیرد.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«آندره آبوستو» مدیر این نمایشگاه گفت: برگزارى نمایشگاهى در مورد حجاب مى تواند بسیار جذاب باشد چرا که حجاب فقط یک اعتقاد اسلامى خاص مسلمانان نیست و حضرت مریم نیز چادر بر سر داشته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نمایشگاه را مرکز تحقیقات تجربى هنر معاصر شهر «کارالیو» در شمال ایتالیا برگزار کرده است.</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همایش زن آفریقایى و نقش اسلام و مسیحیت برگزار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همایش بین الملل «زن در جامعه و خانواده آفریقایى و نقش اسلام و مسیحیت» در کنیا برپا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در این کنفرانس به موضوعاتى چون نقش زنان در ثبات خانواده ها از دیدگاه اسلام و مسیحیت، ایدز و زنان و نقش دین در کنترل این بیمارى، زنان و فقر و نقش دین در فقرزدایى، خشونت علیه زنان و نقش دین در کاهش آن، پرداخته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زنان در محل کار و خانه، نقش زن در کاهش آلام بیوه گان و ایتام، فاطمه(س) و مریم و الگوى زنان، عفت و امنیت اجتماعى زنان، نقش مادر در تربیت فرزندان، زن و خانواده در اسلام و مسیحیت، زن و معنویت، دین و آموزش در خانواده و نقش مادر، جایگاه زنان در اسلام و مسیحیت، دین و سکولاریسم، تمدن و زنان و تأثیر مدرنیسم بر زنان و نقش دین در جلوگیرى از مفاسد، از دیگر موضوعات این همایش بود که با کمک رایزن فرهنگى ایران در کنیا، در این کشور برگزار شد.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ممنوعیت رانندگى زنان عربستان لغو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مقامات دولتى عربستان قصد دارند تا پایان سال میلادى، قانونى در مورد رانندگى زنان تصویب کنند.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این اقدام دولت عربستان سعودى به منظور ممانعت از جنبش هاى آزادى طلبانه زنان انجام مى شود که اخیرا شامل راندن خودرو به نشانه اعتراض به رغم تهدید دستگیرى و از دست دادن جانشان بوده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خانواده سلطنتى پیش از این از ارائه گواهینامه رانندگى به زنان با این ادعا که این اقدام مورد حمایت عمومى نیست خوددارى مى کردند.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با توجه به اینکه زنان عربستان از سال 1932 تا به حال حق رانندگى نداشتند، دادگاه سلطنتى تصمیم گرفته است با لغو این ممنوعیت به زنان حق رانندگى بدهد. این دادگاه اعلام کرد با توجه به آنکه دختران از دهه 1960 به بعد در مدارس حاضر شده اند پس حالا در بزرگسالى توان رانندگى را دارند؛ پس آنها باید قوانین خود را تغییر دهند.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کارمندان ژاپنى به مرخصى طلاق مى روند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یک شرکت در ژاپن در طرحى جدید براى کارمندان خود مرخصى طلاق در نظر گرفته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کارمندان این شرکت در صورتى که از همسر خود طلاق بگیرند و یا از نامزدشان جدا شوند مى توانند از این مرخصى استحقاقى استفاده کنند. طبق آیین نامه، کارمندان زیر 24 سال یک روز، کارمندان 24 تا 29 ساله دو روز و کارمندان بالاى 30 سال، سه روز در سال قادر به استفاده از این مرخصى خواهند بود.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مدیر این شرکت گفت: افرادى که از همسران خود جدا مى شوند باید با گریه کردن خود را تخلیه کنند به همین دلیل ما نیز مرخصى تخلیه روانى را براى آنها در نظر گرفته ایم. اگر هم به آنان مرخصى ندهیم، آنها در محل کار سرشان را روى میز خواهند گذاشت و کارایى نخواهند داشت، پس باید به این مرخصى بروند.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اتوبوس مخصوص زنان در مکزیک</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دولت مکزیک اتوبوس هاى مخصوص حمل و نقل بانوان را وارد سیستم حمل و نقل خود کرد و همچنین سه واگن اول هر خط مترو را به خانم ها اختصاص داد.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دولت مکزیک با انتشار آمار تکان دهنده اى اعلام کرد 14 درصد شکایات از رفتار آزار جنسى و تجاوز به عنف در سال گذشته میلادى این کشور در داخل اتوبوس ها بوده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یک زن 58 ساله مکزیکى گفت: فکرش را بکنید وقتى مردان به من در اتوبوس بى احترامى مى کنند چه بلایى بر سر دختران نوجوان و جوان مى آورند.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یک زن 29 ساله نیز گفت: وقتى ما در اتوبوس هستیم مردان مرتب برایمان ایجاد مزاحمت مى کنند و در بهترین حالت، تنها تلاش مى کنند تا کیف پول ما را بدزدند. به علاوه هیچ مردى صندلى خود را به زنان باردار و زنانى که نوزادى در آغوش دارند، نمى دهد.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یک دختر 21 ساله هم گفت: در متروهاى مکزیک هیچ تضمینى نیست که دختران و زنان سالم از واگن هاى مترو خارج شوند.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در اتوبوس هاى ویژه زنان، تنها پیرمردان، مردان معلول و پسربچه هاى نابالغ، همراه با زنان اجازه سوار شدن دارند.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حجاب در دانشگاهها و مراکز دولتى ترکیه آزاد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دولت اسلامگراى ترکیه از تلاش خود براى لغو ممنوعیت حجاب در دانشگاهها و مراکز دولتى این کشور خبر داد.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«اردوغان» نخست وزیر ترکیه به رغم واکنش هاى منفى لائیک ها، طرح لغو ممنوعیت حجاب را از قانون اساسى ارائه کرد.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طبق این طرح کسى به سبب طرز پوشش و قیافه اش از ادامه تحصیل در مراکز آموزش عالى ترکیه محروم نمى شود، البته به شرطى که آن لباس با آداب عمومى تعارض نداشته باشد.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با توجه به اینکه مشکل حجاب از سال 1920 در این کشور وجود داشته، با قبول این طرح و تغییر قانون اساسى، حق آموزش در چارچوب برابرى و آزادى تعلیم و تربیت در ترکیه محقق خواهد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«اردوغان» که همسر و دخترانش خود داراى حجاب هستند بر این موضوع پافشارى مى کند که حجاب جزء آزادى هاى فردى است آن هم در کشورى که 32 زنان آن داراى حجاب هستند.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بسیارى از زنان ترکیه از تحصیل در دانشگاه ها محروم شده اند و یا اینکه نمى توانند در ادارات دولتى شاغل شوند چرا که خواستار حفظ حجاب اسلامى خود هستند.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زنان از اموال غیر منقول شوهر ارث مى برند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طبق آخرین فتواى مقام معظم رهبرى، زنان پس از فوت شوهرانشان، از کلیه اموال منقول و غیر منقول شوهرشان اعم از عرصه و اعیانى، ارث مى برند.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پیش از این طبق قانون مدنى ایران، زنان به میزان 81 از اموال شوهر، آن هم فقط از بنا و ساختمان (اعیانى) ارث مى بردند. و هیچ سهمى از زمین(عرصه) نداشتند.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زنان نماینده مجلس در دیدار با مقام معظم رهبرى، مسائل مربوط به قانون مدنى در مورد حقوق زنان را مطرح کردند و ایشان نظر مساعد خود را مبنى بر ارث برى زنان از اموال غیر منقول شوهر را اعلام کردند و پس از آن این طرح در مجلس شوراى اسلامى مطرح شد و به تصویب اکثریت نمایندگان رسید.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رهبر انقلاب در باره میزان ارث برى زوجه از اموال غیر منقول زوج گفتند: زن در صورت فرزنددار بودن شوهر، 81 از عین اموال منقول و 81 از قیمت اموال غیر منقول اعم از عرصه و اعیان ارث مى برد و در صورت نداشتن فرزند حتى از همسر دیگر، سهم او 41 مى باشد.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زنان نماینده مجلس، با توجه به این فتوا، طرح تعیین سهم الارث زنان از اموال غیر منقول را به مجلس ارائه دادند.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همایش زن، اتحاد ملى و انسجام اسلامى برگزار شد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دکتر «شبابى» دبیر همایش سراسرى زن، اتحاد ملى و انسجام اسلامى اعلام کرد: زنان علاوه بر اینکه خودشان در ایجاد اتحاد ملى مؤثر هستند با ارتقاى دانش معرفتى سیاسى و تربیتى نسبت به حفظ وحدت در کوچک ترین نهاد اجتماع که همان خانواده است، ایفاى نقش مى کنند.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وى گفت: این همایش درصدد است ضمن بررسى ابعاد مختلف و بررسى مبانى نظرى و پژوهشى، اتحاد ملى و انسجام اسلامى به فعال نمودن گفتمان علمى پیرامون موضوع بپردازد و نقش زنان و استفاده از توان و نفوذ آنان در ایجاد اتحاد ملى و انسجام اسلامى را آشکار کند.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دبیر همایش افزود: تلاش شده که در این همایش به شاخص هاى جامعه منسجم در محورهاى مشارکت اجتماعى، نقش تربیتى در خانواده، افزایش ظرفیت هاى فکرى، کاهش تعارضات و آسیب شناسى و شناسایى موانع اتحاد ملى و انسجام اسلامى با تأکید بر نقش زنان پرداخته شود.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تعداد طلاق هاى توافقى نگران کننده است</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مسیر آسان طلاق توافقى در کشور موجب ازدیاد طلاق در جامعه شده است؛ طورى که بیش از32 طلاق ها، توافقى هستند.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معاون مطالعات و تحقیقات سازمان ملى جوانان با انتقاد از شرایط آسان این نوع طلاق گفت: زمانى که زوجین با توافق همدیگر تصمیم به جدایى مى گیرند با شرایط سهل و مدت زمان کم از یکدیگر جدا مى شوند و در دادگاههاى تلاش چندانى براى منصرف کردن زوجین باقى نمى ماند. قضات در موارد درخواست هاى طلاق توافقى به سرعت وارد عمل مى شوند و رأى صادر مى کنند و همین امر موجب ازدیاد طلاق در جامعه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«محمد اسحاقى» افزود: شرع مقدس اسلام بر ازدواج آسان و سختگیرى در طلاق تأکید بسیارى کرده اما این امر در جامعه برعکس شده است. مسیر طلاق به منظور اتخاذ تصمیم و انتخاب صحیح از سوى زوجین باید به گونه اى منطقى و عقلانى طى شود.</w:t>
            </w:r>
          </w:p>
          <w:p w:rsidR="00736ADB" w:rsidRPr="00F67785" w:rsidRDefault="00736ADB" w:rsidP="00CB3F1D">
            <w:pPr>
              <w:pStyle w:val="Heading4"/>
              <w:bidi/>
              <w:jc w:val="both"/>
              <w:rPr>
                <w:rFonts w:ascii="Tahoma" w:hAnsi="Tahoma" w:cs="B Nazanin"/>
                <w:sz w:val="28"/>
                <w:szCs w:val="28"/>
                <w:rtl/>
              </w:rPr>
            </w:pPr>
            <w:r w:rsidRPr="00F67785">
              <w:rPr>
                <w:rFonts w:cs="B Nazanin"/>
                <w:sz w:val="28"/>
                <w:szCs w:val="28"/>
                <w:rtl/>
              </w:rPr>
              <w:t>باید حضور زنان در حوزه پزشکى بیشتر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مرکز پژوهش هاى مجلس شوراى اسلامى اعلام کرد در حوزه آموزش پزشکى هنوز نیاز به حضور بیشتر زنان احساس مى شود.</w:t>
            </w:r>
          </w:p>
          <w:p w:rsidR="00736ADB" w:rsidRPr="00F67785" w:rsidRDefault="00736ADB" w:rsidP="00CB3F1D">
            <w:pPr>
              <w:pStyle w:val="NormalWeb"/>
              <w:bidi/>
              <w:jc w:val="both"/>
              <w:rPr>
                <w:rFonts w:ascii="Tahoma" w:hAnsi="Tahoma" w:cs="B Nazanin"/>
                <w:sz w:val="28"/>
                <w:szCs w:val="28"/>
                <w:rtl/>
              </w:rPr>
            </w:pPr>
            <w:r w:rsidRPr="00F67785">
              <w:rPr>
                <w:rFonts w:ascii="Tahoma" w:hAnsi="Tahoma" w:cs="B Nazanin"/>
                <w:sz w:val="28"/>
                <w:szCs w:val="28"/>
                <w:rtl/>
              </w:rPr>
              <w:t>جذب دختران داوطلب رشته پزشکى در گرایش ها و شاخه هاى پیراپزشکى و کلینک ها، با کسب تعهدات ضمانتى و تضامنى جدى از آنها توسط دولت ضرورى است و در همین حال سیاستگذارى در اشتغال آفرینى متناسب با جنسیت و تشویق کارآفرینان و صاحبان سرمایه براى ایجاد اشتغال با توجه به جنسیت و ویژگى هاى جغرافیایى فرهنگى هر یک از مناطق کشور از سوى این مرکز به دولت توجیه شده است.</w:t>
            </w:r>
          </w:p>
          <w:p w:rsidR="00736ADB" w:rsidRPr="00F67785" w:rsidRDefault="00736ADB" w:rsidP="00CB3F1D">
            <w:pPr>
              <w:pStyle w:val="NormalWeb"/>
              <w:bidi/>
              <w:jc w:val="both"/>
              <w:rPr>
                <w:rFonts w:ascii="Tahoma" w:hAnsi="Tahoma" w:cs="B Nazanin"/>
                <w:sz w:val="28"/>
                <w:szCs w:val="28"/>
              </w:rPr>
            </w:pPr>
            <w:r w:rsidRPr="00F67785">
              <w:rPr>
                <w:rFonts w:ascii="Tahoma" w:hAnsi="Tahoma" w:cs="B Nazanin"/>
                <w:sz w:val="28"/>
                <w:szCs w:val="28"/>
                <w:rtl/>
              </w:rPr>
              <w:t>دفتر مطالعات اجتماعى این مرکز خاطرنشان کرد افزایش نسبى تعداد پذیرفته شدگان دختر در دانشگاهها، برخى نگرانى ها را چون تأمین خوابگاه ایجاد کرده است و همچنین از لحاظ نتایج اقتصادى و اجتماعى در بین مدیران امور اختلاف نظرهایى بوده است؛ اما مرکز پژوهش ها اعلام کرد با توجه به روند فعلى، چنانچه افزایش حضور زنان در دانشگاهها متناسب با توانایى جسمى و روانى آنها نباشد، در آینده اى نزدیک شاهد بر هم خوردن تعادل اقتصادى، اجتماعى و فرهنگى میان زنان و مردان جامعه خواهیم بود.</w:t>
            </w:r>
          </w:p>
        </w:tc>
      </w:tr>
    </w:tbl>
    <w:p w:rsidR="00511385" w:rsidRPr="00F67785" w:rsidRDefault="00511385" w:rsidP="00CB3F1D">
      <w:pPr>
        <w:bidi/>
        <w:jc w:val="both"/>
        <w:rPr>
          <w:rFonts w:cs="B Nazanin"/>
          <w:sz w:val="28"/>
          <w:szCs w:val="28"/>
        </w:rPr>
      </w:pPr>
    </w:p>
    <w:p w:rsidR="00F67785" w:rsidRPr="00F67785" w:rsidRDefault="00F67785" w:rsidP="00CB3F1D">
      <w:pPr>
        <w:bidi/>
        <w:jc w:val="both"/>
        <w:rPr>
          <w:rFonts w:cs="B Nazanin"/>
          <w:sz w:val="28"/>
          <w:szCs w:val="28"/>
        </w:rPr>
      </w:pPr>
    </w:p>
    <w:sectPr w:rsidR="00F67785" w:rsidRPr="00F67785" w:rsidSect="00F6778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6ADB"/>
    <w:rsid w:val="00511385"/>
    <w:rsid w:val="00736ADB"/>
    <w:rsid w:val="00B03204"/>
    <w:rsid w:val="00CB3F1D"/>
    <w:rsid w:val="00F677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204"/>
  </w:style>
  <w:style w:type="paragraph" w:styleId="Heading4">
    <w:name w:val="heading 4"/>
    <w:basedOn w:val="Normal"/>
    <w:next w:val="Normal"/>
    <w:link w:val="Heading4Char"/>
    <w:uiPriority w:val="9"/>
    <w:semiHidden/>
    <w:unhideWhenUsed/>
    <w:qFormat/>
    <w:rsid w:val="00736A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36ADB"/>
    <w:pPr>
      <w:spacing w:before="100" w:beforeAutospacing="1" w:after="100" w:afterAutospacing="1" w:line="240" w:lineRule="auto"/>
      <w:outlineLvl w:val="4"/>
    </w:pPr>
    <w:rPr>
      <w:rFonts w:ascii="Tahoma" w:eastAsia="Times New Roman"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36A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36ADB"/>
    <w:rPr>
      <w:rFonts w:ascii="Tahoma" w:eastAsia="Times New Roman" w:hAnsi="Tahoma" w:cs="Tahoma"/>
      <w:b/>
      <w:bCs/>
      <w:sz w:val="20"/>
      <w:szCs w:val="20"/>
    </w:rPr>
  </w:style>
  <w:style w:type="paragraph" w:styleId="NormalWeb">
    <w:name w:val="Normal (Web)"/>
    <w:basedOn w:val="Normal"/>
    <w:uiPriority w:val="99"/>
    <w:unhideWhenUsed/>
    <w:rsid w:val="00736A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2942</Words>
  <Characters>16773</Characters>
  <Application>Microsoft Office Word</Application>
  <DocSecurity>0</DocSecurity>
  <Lines>139</Lines>
  <Paragraphs>39</Paragraphs>
  <ScaleCrop>false</ScaleCrop>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Acer</cp:lastModifiedBy>
  <cp:revision>4</cp:revision>
  <dcterms:created xsi:type="dcterms:W3CDTF">2012-09-10T04:09:00Z</dcterms:created>
  <dcterms:modified xsi:type="dcterms:W3CDTF">2013-01-25T15:20:00Z</dcterms:modified>
</cp:coreProperties>
</file>