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50" w:type="dxa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1304"/>
        <w:gridCol w:w="3534"/>
        <w:gridCol w:w="2184"/>
        <w:gridCol w:w="3928"/>
      </w:tblGrid>
      <w:tr w:rsidR="00D35DE0" w:rsidRPr="008059A4" w:rsidTr="00D35DE0">
        <w:trPr>
          <w:tblCellSpacing w:w="15" w:type="dxa"/>
          <w:jc w:val="center"/>
        </w:trPr>
        <w:tc>
          <w:tcPr>
            <w:tcW w:w="10770" w:type="dxa"/>
            <w:gridSpan w:val="4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1" name="Picture 1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|136|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2" name="Picture 2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E0" w:rsidRPr="008059A4" w:rsidTr="00D35DE0">
        <w:trPr>
          <w:tblCellSpacing w:w="15" w:type="dxa"/>
          <w:jc w:val="center"/>
        </w:trPr>
        <w:tc>
          <w:tcPr>
            <w:tcW w:w="124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</w:p>
        </w:tc>
        <w:tc>
          <w:tcPr>
            <w:tcW w:w="346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</w:pPr>
            <w:r w:rsidRPr="008059A4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  <w:t>مقتضاى اصل در</w:t>
            </w:r>
            <w:r w:rsidRPr="008059A4">
              <w:rPr>
                <w:rFonts w:ascii="Times New Roman" w:eastAsia="Times New Roman" w:hAnsi="Times New Roman" w:cs="B Nazanin"/>
                <w:b/>
                <w:bCs/>
                <w:kern w:val="36"/>
                <w:sz w:val="28"/>
                <w:szCs w:val="28"/>
                <w:rtl/>
              </w:rPr>
              <w:br/>
              <w:t>نظارت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25" style="width:468pt;height:.75pt" o:hralign="right" o:hrstd="t" o:hrnoshade="t" o:hr="t" fillcolor="gray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مصطفى جعفرپيشه فرد [*]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26" style="width:468pt;height:.75pt" o:hralign="right" o:hrstd="t" o:hrnoshade="t" o:hr="t" fillcolor="gray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در اين مقاله تعريف و اقسام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نظارت در فقه، مورد بحث قرار گرفته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و تفاوت نظارت استطلاعى با نظارت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استصوابى تشريح شده است. برخى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از نظارت ها در قانون اساسى،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استطلاعى و برخى استصوابى است.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هم چنين مقتضاى اصل در موارد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مشكوك، نظارت استصوابى است؛ امّا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از آنجا كه نظارت مجلس خبرگان، بر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بقاى شرايط لازم در رهبرى است نه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بر تصميمات رهبرى، مى تواند نوع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ديگرى از نظارت باشد. تقسيم نظارت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به استصوابى و استطلاعى، حصر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عقلى نيست؛ از اين ر و، مى توان از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نوع سومى ازنظارت سخن گفت تحت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عنوان «نظارت استصلاحى».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27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[*] عضو هيأت علمى مجله.</w:t>
            </w:r>
          </w:p>
        </w:tc>
        <w:tc>
          <w:tcPr>
            <w:tcW w:w="2130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629410" cy="5710555"/>
                  <wp:effectExtent l="19050" t="0" r="8890" b="0"/>
                  <wp:docPr id="6" name="Picture 6" descr="http://majlesekhobregan.ir/fa/publications/mags/is_gv/magazines/045/images/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jlesekhobregan.ir/fa/publications/mags/is_gv/magazines/045/images/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571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7" name="Picture 7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|137|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8" name="Picture 8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225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8059A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اشاره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«نظارت»، همواره از موضوعات مهم و در حيطهء مباحث فقهى، داراى اهميت ويژه است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و امروزه به عنوان ابزارى است كارآمد و مهم در كنترل قدرت و جلوگيرى از سوء استفاده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آن و وسيله اى است براى هدايت و راهنمايى مديران ارشد جامعه به سمت اهداف و اغراض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مورد نظر. هم چنين مورد عنايت پژوهشگران و دوستداران مباحث انديشهء سياسى بوده و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دغدغه هاى اساسى در حوزهء مباحث فقه سياسى به شمار مى رود.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در نظام جمهورى اسلامى نيز مسألهء «نظارت» از مسائل با اهميت، پر چالش و تا حدودى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جنجالى است. قانون اساسى جمهورى اسلامى ايران «نظارت» را به نهادهاى مختلف سپرده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 آن را از اختيارات آنان دانسته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نظارت خبرگان بر رهبرى، نظارت شوراى نگهبان بر انتخابات و مصوبات مجلس،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مجلس بر قوهء مجريه، نظارت قوهء قضائيه بر حُسن اجراى قوانين، نظارت شوراها بر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پيشبرد برنامه هاى مختلف، نظارت رهبرى بر حسن اجراى سياست هاى كلى نظام، نظارت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رئيس جمهور بر كار وزيران و... از مواردى است كه اهميت بى بديل مقولهء «نظارت»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حوزهء مطالعات سياسى به ويژه فقه سياسى را مى رساند و لازم است به طور مستوفا مورد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تحليل و پژوهش قرار گيرد.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از مسائل و مباحث مهمى كه در حول و حوش «نظارت»، قابل پژوهش و بررسى است،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تبيين «اصل در نظارت» است كه در موارد شك در نظارت و يا شك در دامنه و حدود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اختيارات ناظر، مى توان به آن تمسك جست.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225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8059A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چند نكته در مورد «نظارت»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1. امروزه ميان مقولهء «نظارت» و «حاكميت سياسى» گرهى مستحكم پديد آمده است؛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زيرا انديشمندان دانش سياست بر اين باورند كه «نظارت» ابزارى مناسب براى مهار قدرت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شيوه اى موفق براى مديريت سياسى است؛ چيزى كه در رژيم گذشته و حاكميت هاى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استبدادى، كمتر مورد توجّه بوده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اگر چه مسألهء نظارت و بازرسى در «فقه سياسى» از مباحث مهم تلقى مى شود، ولى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اختصاص به آن ندارد، بلكه دايره و گستره اش وسيع است و شامل غير حقوق اساسى مانند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حقوق خصوصى نيز مى شود و داراى جايگاهى مهم و كاركردى ويژه است.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10950" w:type="dxa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2851"/>
        <w:gridCol w:w="8099"/>
      </w:tblGrid>
      <w:tr w:rsidR="00D35DE0" w:rsidRPr="008059A4" w:rsidTr="00D35DE0">
        <w:trPr>
          <w:tblCellSpacing w:w="15" w:type="dxa"/>
          <w:jc w:val="center"/>
        </w:trPr>
        <w:tc>
          <w:tcPr>
            <w:tcW w:w="10770" w:type="dxa"/>
            <w:gridSpan w:val="2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9" name="Picture 9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|138|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10" name="Picture 10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E0" w:rsidRPr="008059A4" w:rsidTr="00D35DE0">
        <w:trPr>
          <w:tblCellSpacing w:w="15" w:type="dxa"/>
          <w:jc w:val="center"/>
        </w:trPr>
        <w:tc>
          <w:tcPr>
            <w:tcW w:w="277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در اصطلاح فقهى،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«نظارت» حق يا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حكمى است كه به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lastRenderedPageBreak/>
              <w:t xml:space="preserve">موجب آن، شخص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مى تواند از جريان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امور آگاهى يابد و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در محدوده ء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اختيارات مشروع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خويش به اعمال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نظر بپردازد.</w:t>
            </w:r>
          </w:p>
        </w:tc>
        <w:tc>
          <w:tcPr>
            <w:tcW w:w="7935" w:type="dxa"/>
            <w:vMerge w:val="restart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 xml:space="preserve">2. «نظارت» (به كسر نون) داراى بار معنوى است و به معناى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مراقبت در اجراى امور و فراست و زيركى آمده است. به علاوه، اين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وزن همچون وزارت، وكالت و تجارت از حرفه و شغل نيز حكايت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مى كند و دلالت بر شغل ناظر دارد.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در اصطلاح فقهى، «نظارت» حق يا حكمى است كه به موجب آن،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شخص مى تواند از جريان امور آگاهى يابد و در محدودهء اختيارات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مشروع خويش به اعمال نظر بپردازد.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در فقه اسلامى، در ابوابى مانند وقف و وصيت، در بارهء «نظارت»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بحث به ميان آمده و از جمله گفته شده است كه واقف علاوه بر تعيين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متولّى براى ادارهء وقف، مى تواند براى اطمينان بيشتر در كنار متولّى،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ناظرى را تعيين كند تا بر عملكرد او نظارت داشته باشد.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نظارت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ناظر، ممكن است «استطلاعى» يا «استصوابى» باشد. هم چنين در فقه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سياسى از امام و پيشواى اسلامى با عنوان «الناظر فى أمور المسلمين»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ياد مى شود.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در اين تعبير، ميان «نظارت» و «ولايت» وحدت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يگانگى حاكم است.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امّا در حقوق، «نظارت» عبارت است از: «بررسى مميزى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ارزش يابى كارهاى انجام شده يا در دست انجام و انطباق آن با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تصميم هاى گرفته شده و قانون و مقررات در جهت جلوگيرى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انحراف اجرايى.»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[4]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3. نظارت را به لحاظ جاعل، مى توان به اصلى و جعلى تقسيم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كرد. نظارتى را كه شارع جاعل آن باشد، اصلى شرعى گويند و نظارتى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كه به وسيلهء مالك يا اولياى شرعى جعل مى شود، نظارت جعل مالكى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گويند؛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[5]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اگر چه قسم دوم را نيز بايد شارع امضا كند. 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28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ر.ك.به : معجم مقاييس اللغة و المعجم الوسيط و فرهنگ فارسى عميد.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[2] تحرير الوسيله، ج 2 كتاب الوقف، ص 81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[3] شيخ مفيد، المقنعه، ص 669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[4] آقا بخشى، على و افشارى راد، مينو، فرهنگ علوم سياسى، واژه نظارت و موازنه.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[5] ر.ك.به : كاشف الغطاء، شيخ جعفر، كشف الغطاء، ج 4 صص 245ـ 241</w:t>
            </w:r>
          </w:p>
        </w:tc>
      </w:tr>
      <w:tr w:rsidR="00D35DE0" w:rsidRPr="008059A4" w:rsidTr="00D35DE0">
        <w:trPr>
          <w:trHeight w:val="7500"/>
          <w:tblCellSpacing w:w="15" w:type="dxa"/>
          <w:jc w:val="center"/>
        </w:trPr>
        <w:tc>
          <w:tcPr>
            <w:tcW w:w="277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35DE0" w:rsidRPr="008059A4" w:rsidRDefault="00D35DE0" w:rsidP="008059A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12" name="Picture 12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|139|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13" name="Picture 13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هم چنين «نظارت» به لحاظ حدود اختيارات و وظايف شرعى ناظر، تقسيم مى شود به :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lastRenderedPageBreak/>
              <w:t>الف) نظارت ولايى؛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كه در اين نوع نظارت، ناظر، ولىّ شرعى است؛ مانند امام المسلمين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در ولايت تدبيرى و سياسى و مثل متولى وقف در توليت اوقاف.»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در واقع ولىّ شرعى به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لحاظ ولايتى كه دارد مى تواند بر امور مورد ولايت نظارت كند و آن ها را زير نظر بگيرد.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ب) نظارت استطلاعى؛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اين نظارت غير ولايى است و ولىّ شرعى در اين نوع نظارت،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موظف است، تصميمات را با اطلاع ناظر انجام دهد و اگر تخلّفى صورت گيرد، ناظر فقط حق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اعتراض دارد.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حضرت امام‏ (قدس سره)ناظر استطلاعى را اين گونه تعريف مى كند: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«يجعل (الموصى) الناظر رقيباً على الوصى ّ بأن يكون أعماله باطّلاعه حتّى أنه لَوْ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رأى منه خلاف ما قررّه الموصى لاعترض عليه»؛ «وصيت كننده ناظرى را بر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كارهاى وصى قرار مى دهد تا طبق قرارى كه وصيت كننده مى گذارد، بر كارهاى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وصى نظارت كند و وصيت با نظر او انجام گيرد و اگر موردى را خلاف وصيت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ديد، اعتراض و گوشزد كند.»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ب) نظارت استصوابى؛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اين نيز مانند نظارت استطلاعى، نظارتى غير ولايى است با اين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تفاوت كه در اينجا ولىّ شرعى موظف است تصميمات خود را به نظر و تصويب ناظر برساند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 طبق رأى او عمل كند؛ يعنى در اينجا تنها اعمال و تصميماتى كه بر وفق نظر ناظر باشد،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ممضى و نافذ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بنيانگذار جمهورى اسلامى ايران، در تعريف ناظر استصوابى نيز مى گويند: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«يجعل (الموصى) على الوصّى أن يكون أعماله على طبق نظره و لا يعمل الاّ بما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رآه صالح، فالوصّى و ان كان وليّاً مستقلاًّ فى التصرف لكنّه غير مستقلّ فى الرأى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النظر فلا يمضى من أعماله الاّ ما وافق نظر الناظر؛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وصيت كننده، ناظرى را بر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وصىّ مى گمارد تا كارهاى وصيت طبق نظر ناظر انجام شود و وصى، كارى را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بدون صلاحديد ناظر انجام ندهد. ولى، اگر چه مستقل در تصرف است، ليكن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رأى و نظر مستقل نيست و تنها آن بخش از كارهايش نافذ و پذيرفته است كه با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نظر ناظر انجام گيرد.»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29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ر.ك.به : جواهر الكلام، ج 28، ص 21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 تحرير الوسيله، ج 2 صص 100و 101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15" name="Picture 15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|140|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16" name="Picture 16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4. از روش هاى رايج در نوشته هاى فقهى و اصولى آن است كه در بسيارى از مباحث،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پيش از هر چيز، اصلى تأسيس مى كنند تا در موارد شك و به نتيجه نرسيدنِ برخى از مباحث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از آن اصل استفاده نموده و بر مقتضاى آن رفتار كنند؛ مثلاً در اصول، در بحث ظن گفته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مى شود: اصل در ظن، عدم حجّيت آن است.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در كتب فقهى نيز مثلاً در مورد شك در لزوم يا عدمِ لزومِ معامله، مى گويند: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«الاءصل فى البيع اللزوم»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در مورد ولايت نيز گويند: «الاءصل عدم الولاية لاءحدٍ عَلى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أحد».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225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8059A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اصل در نظارت چيست ؟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با آگاهى از نكاتى كه گذشت، اكنون دو پرسش در بارهء نظارت مطرح مى شود: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الف)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مقتضاى اصل در نظارت چيست، وجود حق نظارت يا عدم آن ؟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ب)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در صورت وجود حق نظارت، اصل بر چه نوع نظارتى است؛ استطلاعى،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استصوابى يا نظارت از نوع ديگر؟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در بارهء پاسخ پرسش نخست كه : «اصل در نظارت چيست ؟» بر اساس تحليل فقهى مفهوم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«نظارت» و مراجعه به پاره اى از ادلهء نقلى، مى توان گفت : اصل، عدم نظارت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تحليل اول :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يكى از راه هاى اثبات «اصل عدم نظارت»، تحليل مفهوم «حق» است. در فقه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«حق» را به «حق بمعنى الاءخص» و «حق بمعنى الاءعم» تقسيم كرده اند.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حق بمعنى الاءخص؛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نوعى امتياز و سلطنت است كه در برابر ملك و حكم قرار مى گيرد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از لوازم ماهوى آن، قابليت و امكان نقل و انتقال آن به ديگرى است؛ مانند حق خيار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معاملات و حق شُفعه براى شريك.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بر اساس اين تعريف از حق، «نظارت» از حقوق شمرده مى شود؛ چرا كه قابل اسقاط يا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انتقال اختيارى به ديگران نيست و انتقال قهرى مانند ارث به ورثه نمى باشد.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حق بمعنى الاءعم؛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هر نوع امتياز، قدرت و سلطه اى است كه انسان بر اساس اعتبار شرعى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يا قانونى و عقلايى بر كسى يا چيزى دارا باشد، اگر چه قابل اسقاط يا نقل و انتقال نباشد. در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0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شيخ انصارى، فرائد الاءصول، ج 1 صص 125و 126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[2] شيخ انصارى، كتاب المكاسب، ج 5، ص 13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 منتظرى، حسينعلى، دراسات فى ولاية الفقيه، ج 1، ص 31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18" name="Picture 18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|141|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19" name="Picture 19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اين مفهوم، حق شامل حكم و ملك نيز مى شود و بر اين اساس حق مفهومى گسترده پيدا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مى كند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كه حق خدا بر بنده، حق مردم بر حكومت، حق حكومت بر مردم، حق حيات، حق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دفاع، حق رأى، حق حيوانات، حق گياهان، حق اعضا و جوارح و... از مصاديق آن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طبق اين تعريف از حق، نظارت نيز يك حق است (مقدمه اول) و با استفاده از اين حق،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شخصِ ناظر يا نهادِ نظارتى مى تواند در مورد ديگران دخالت كند و به اعمال نظر بپردازد.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حال در صورت شك در ثبوت چنين حقى، اصل، عدم ثبوت آن است (مقدمه دوم)؛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«النّاسُ مُسَلَّطُونَ عَلى أَمْوالِهِم».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مردم همچنانکه بر دارایی خویش سلطه دارند، به طریق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اولویت بر نفوس خویش مسلطند. در مقابل، دیگران بدون دلیل حق دخالت بر اموال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نفوس و شؤون دیگر زندگی آن ها را ندارد، مگر این که این سلطه از طریق شرع و قانون به اثبات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رسیده باشد و در صورت عدم احراز شرعی و قانونی چنین سلطه ای، اصل عدم آن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تحليل دوم :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اين تحليل از دو مقدمه تشكيل شده است :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1. نظارت همواره با نوعى ولايت، ولو رقيق و كم رنگ، همراه است، بلكه در برخى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موارد نظارت همان ولايت است. در نظارت غير ولايى هم، نوعى تصرف در شؤون ديگران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و اعمال ولايت نسبت به آن ها وجود دارد. حتى در نظارت استطلاعى كه ناظر تنها حق اطلاع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 اعتراض نسبت به تصميمات متولّى وقف و وصى و مانند آن ها را دارد، نوعى ولايت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تصرف در امور ديگران ديده مى شود.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2. در فقه، در موارد شك در جعل و ثبوت ولايت، ثابت شده است كه :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«الاءصل عدم ولايةِ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أحدٍ عَلى أحَدٍ».[2]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«اصل عدم ولايت» تنها يك اصل عملى با نام «استصحاب عدم ازلى» نيست و نه تنها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امارات شرعى محسوب مى شود، بلكه استناد آن به ادلهء توحيد و ربوبيت تشريعى الهى است.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بر اساس ربوبيت تشريعى پروردگار، حق ولايت، تنها زيبندهء ذات اوست و ديگر بندگان،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مخلوق او هستند و نسبت به يكديگر هيچ ترجيحى ندارند كه بخواهند در امور ديگران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دخالت كنند و سلطه داشته باشند، مگر در مواردى كه ربوبيت الهى اقتضا كند براى برخى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بندگان خويش ولايتى را بر ديگرى جعل كند؛ مثل ولايت معصوم يا ولايت پدر و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مواردى كه شك در ثبوت ولايت مطرح شد، اصل، عدم ولايت است.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1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ر.ك.به : مكارم شيرازى، ناصر، انوار الفقاهه، ج 1 صص 3و 31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[2] شيخ انصارى، كتاب المكاسب، ج 3، ص 574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 نگارنده، مجله حكومت اسلامى، امام خمينى و مبانى فكرى حكومت اسلامى، ش 14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961515" cy="149860"/>
                  <wp:effectExtent l="19050" t="0" r="635" b="0"/>
                  <wp:docPr id="21" name="Picture 21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|142|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22" name="Picture 22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نتيجه :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حال كه نظارت نوعى ولايت شمرده شد (مقدمه اول) و در صورت شك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ولايت، اصل، عدم آن است (مقدمه دوم) پس نتيجه آن خواهد بود كه در صورت شك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ثبوت نظارت، اصل، عدم آن است.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تحليل سوم :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اشاره :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نظارت گاهى عمومى و همگانى است؛ مانند نظارت مستفاد از ادلهء امر به معروف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و نهى از منكر و نظارتى كه از حديث «النصيحة لاءئمة المسلمين» استفاده مى شود. روشن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است كه چنين نظارتى مستلزم تحقيق و تجسس نيست بلكه مى توان از آن تعبير به نظارت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عام يا نظارت بمعنى الاءعم كرد؛ گرچه گاهى نيز نظارت خاص يا بمعنى الاءخص است كه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اين گونه از نظارت، مراقبت و اعمال نظر، موقوف بر تحقيق و تجسس است.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در اين قسم از نظارت، وقتى شك در نظارت وجود داشته باشد در واقع شك در جواز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تجسس و مشروعيت تحقيق و تفتيش در امور پنهان ديگران است كه اين تجسّس بوده و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نظر اسلام از محرمات الهى است و به دستور قرآن كريم مؤمنان از تجسس بازداشته شده اند؛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(يا أيّهَا الَّذينَ آمَنوُا اجْتَنِبوُا كَثيراً مِنَ الظَّنِّ انَّ بَعْضَ الظَّنِّ اثْمٌ وَ لا تَجَسَّسوُا).[2]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روايات بسيار و متظافرى در باب حرمت تجسس نقل شده است :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مرحوم كلينى در اصول كافى (باب من طلب عثرات المؤمنين و عوراتهم) روايات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متعددى را نقل مى كند كه پيامبر اعظم (ص)مردم را از افشاى بدى هاى ديگران، كه آشكار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شدن آن موجب شرمسارى است، بازداشته و فرموده اند: «هر كس در پى عيب ديگران باشد،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خداوند در پى عيوب او بوده و رسوايش خواهد كرد.»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نقل برخى از اين روايات در اين فرصت مغتنم است :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* موثقهء اسحاق بن عمار كه گفت : از حضرت صادق‏(ع)شنيدم كه به نقل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پيامبرخدا(ص)فرمود: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«يا معشر مَنْ اَسْلَم بلسانه و لم يخلص الايمان الى قلبه، لا تذمّوا المسلمين و لا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تتبّعوا عوراتهم فانّه من تتبّع عوراتهم، تتبّع اللّه عورته و من تتبّع اللّه تعالى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عورته يفضحه ولو فى بيته[3]؛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اى گروه كسانى كه به زبان، اسلام آورده ايد و ايمان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2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منتظرى، حسينعلى، دراسات فى ولاية الفقيه، ج 2، ص 539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[2] حجرات : 12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 شيخ كلينى، الاصول من الكافى، ص 354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10950" w:type="dxa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7947"/>
        <w:gridCol w:w="3003"/>
      </w:tblGrid>
      <w:tr w:rsidR="00D35DE0" w:rsidRPr="008059A4" w:rsidTr="00D35DE0">
        <w:trPr>
          <w:tblCellSpacing w:w="15" w:type="dxa"/>
          <w:jc w:val="center"/>
        </w:trPr>
        <w:tc>
          <w:tcPr>
            <w:tcW w:w="10770" w:type="dxa"/>
            <w:gridSpan w:val="2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24" name="Picture 24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|143|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25" name="Picture 25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E0" w:rsidRPr="008059A4" w:rsidTr="00D35DE0">
        <w:trPr>
          <w:tblCellSpacing w:w="15" w:type="dxa"/>
          <w:jc w:val="center"/>
        </w:trPr>
        <w:tc>
          <w:tcPr>
            <w:tcW w:w="7815" w:type="dxa"/>
            <w:vMerge w:val="restart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به دل هايتان راه نيافته است، مسلمانان را مذمت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نكوهش نكنيد و به دنبال عيوب آنان نباشيد؛ زيرا هر كه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عيوب آنان را دنبال كند، خداوند نيز عيب وى دنبال نمايد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 هركه را خداوند به دنبال عيبش باشد، رسوايش سازد،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گرچه در خانه اش باشد.»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* در روايت صحيحهء ابن ابى يعفور، امام صادق‏(ع)دربارهء معنا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علامت عدالت و عادل بودن مسلمانان فرموده اند: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«والدلالة على ذلك كلّه أن يكون ساتراً لجميع عيوبه حتّى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يحرم على المسلمين ماوراء ذلك من عثراته و عيوبه و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تفتيش ماوراء ذلك».[1]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بديهى است وقتى مسلمانى عيوب خود را مى پوشاند و اهل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تجاهر به فسق نيست، پى جويى عيوب و لغزش هاى او بر ديگران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حرام است و بايد در بارهء چنين كسى نظر به عدالت داد و حكم به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عدالت كرد.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طبق آيهء شريفه و روايات متظافرى كه برخى از اين روايات در اين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باره گذشت، حرمت تجسس از اجماعيات شمرده شده و هيچ فقيهى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در مورد آن شبهه و ترديد روا نمى دارد.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بنابراين، بر اساس حكم اولى، تحقيق و نظارت و تجسس در امور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ديگران حرام است، جز مواردى كه شرع مقدس آن را مستثنا كرده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باشد يا بر اساس قواعد باب تزاحم به خاطر استيفاى مصلحت مهم تر،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رفع حرمت شده و محكوم به حليت شود.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حال در موارد شک در نظارت که در حقیقت، شک داریم، حرمت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3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وسائل الشيعه، ج 18، باب 41، ابواب الشهادات، ص 288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 ر.ك. به : احمدى ميانجى، على، اطلاعات و تحقيقات در اسلام، صص 12و 121؛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خرازى، سيد محسن، مجله فقه اهل البيت، ش 11و 12 فى التجسس و التفتيش،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صص 102ـ 97 منتظرى، حسينعلى، دراسات فى ولاية الفقيه، ج 2 صص 546ـ 540</w:t>
            </w:r>
          </w:p>
        </w:tc>
        <w:tc>
          <w:tcPr>
            <w:tcW w:w="289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right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در مواردى كه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«نظارت» براى فرد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يا نهادى ثابت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گرديده، ليكن شك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در دايرهء حدودِ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اختيارات ناشى از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حق نظارت او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باشد، به قدر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متيقّن و حداقل حق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نظارت اكتفا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مى شود.</w:t>
            </w:r>
          </w:p>
        </w:tc>
      </w:tr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35DE0" w:rsidRPr="008059A4" w:rsidRDefault="00D35DE0" w:rsidP="008059A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27" name="Picture 27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|144|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28" name="Picture 28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تجسس رفع شده است یا نه؟ و یا تخصیص این حرمت یا تزاحم آن با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تکلیف دیگر ثابت نشده است، «اصل حرمت تجسس» حاکم است و باید مراعات گردد و از این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رو در موارد شک، اصل «عدم نظارت» است.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طبق اين تحليل، اصل عدم نظارت، كنايه از حرمت نظارت به معناى تحقيق و تفحص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امور ديگران خواهد بود و در نتيجه، بيان گر حكمى تكليفى است كه از امارات معتبره اخذ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گرديده است.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نتيجه و برداشت از بحث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اگر شك داريم كه فردى حقيقى يا حقوقى، حق يا وظيفهء نظارت را بر عهده دارد يا نه، با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تمسك به اصل عدم نظارت، نتيجه مى گيريم كه حق يا تكليف نظارت بر عهدهء وى ثابت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نيست. هم چنين در مواردى كه «نظارت» براى فرد يا نهادى ثابت گرديده، ليكن شك در دايره ء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حدودِ اختيارات ناشى از حق نظارت او باشد، به قدر متيقّن و حداقل حق نظارت اكتفا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مى شود و در مقدار بيش از آن، با تمسك به اصل عدم نظارت، نتيجه مى گيريم كه آن نهاد يا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فرد، در بيش از مقدار متيقن، حق نظارت ندارد؛ مثلاً اگر علاوه بر حق تحقيق و تفحص، شك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در حق استيضاح او داشته باشيم، با اصل عدم نظارت، ثابت مى كنيم كه حق استيضاح ندارد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يا در مورد نظارت خبرگان بر رهبرى، اگر اصل نظارت محرز است ولى در حق استيضاح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آن ها شك داريم، با تمسك به اصل عدم نظارت نتيجه مى گيريم كه خبرگان حق استيضاح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ندارند.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225"/>
              <w:jc w:val="both"/>
              <w:textAlignment w:val="center"/>
              <w:outlineLvl w:val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8059A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نظارت، استطلاعى است يا استصوابى و يا...؟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در آغاز نوشتار، دو پرسش مطرح شد كه پرسش نخست، مورد واكاوى قرار گرفت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اكنون به پاسخ يابى از پرسش دوم مى پردازيم كه شك در نوع نظارت است.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شك در نوع نظارت (نگاه اول)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مواردى كه شك در ثبوت نظارت نداريم و اصل وجود نظارت محرز است، ليكن نوع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را نمى دانيم و براى ما قابل تشخيص نيست، در چنين مواردى قاعده چه چيزى را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29" name="Picture 29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|145|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30" name="Picture 30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اقتضا مى كند؟ نظارت حمل بر استصوابى مى شود يا استطلاعى و يا هيچكدام ؟ در پاسخ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اين پرسش، فرض هاى متفاوتى قابل تصوير است :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 xml:space="preserve">1. قرينه اى وجود دارد؛ مانند متعارف بودن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روشن است در مواردى كه نظارتى خاص متعارف بود؛ به گونه اى كه اطلاق نظارت قابل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حمل بر آن متعارف است، بايد طبق آن غالب و متعارف عمل كرد و جاى تمسك به اصل عدم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نيست؛ زيرا همان متعارف، قرينه براى تفسير نظارت و رفع حيرت و ترديد مى باشد.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براى نمونه، امام خمينى‏(قدس سره)در موارد شك در ناظر بر وصيت و اين كه نظارت او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استطلاعى است يا استصوابى، متعارف را نظارت استطلاعى شمرده، مى فرمايند: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«و لعلّ الغالب المتعارف فى جعل الناظر فى الوصايا هو النحو الاءول»؛ (ناظر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استطلاعى)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شايد در بيشتر موارد و به طور متعارف در تعيين ناظر براى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وصيت ه، همان انگيزه اوّل باشد.»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2. قرينه اى موجود نيست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در صورت فقدان غالب و متعارف، چون قرينه اى در ميان نيست، اطلاق نظارت نمى توان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كرد. در اين فرض، دو احتمال قابل طرح است :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الف)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از آنجا كه شك در محدودهء اختيارات ناظر است و در حقيقت شك در اقل و اكثر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مى باشد، در مقدار متيقن و حداقل نظارت؛ يعنى نظارت استطلاعى، حكم به ثبوت نظارت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مى شود، ولى در مقدار اكثر و بيش از آن، كه نظارت استصوابى است، با تمسك به اصل عدم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نظارت، عدم نظارت استصوابى را نتيجه مى گيريم.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ب)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در صورت فقدان قرينهء غالب و متعارف، آنجا كه شك در نوع نظارت است، تمسك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به اصل عدم نظارت و استنتاج نظارت استطلاعى نادرست است و اين مدعا از تحليل ماهيت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نظارت و اهداف و غايات آن، قابل استنتاج است.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توضيح مطلب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از طبع و ماهيت قضيهء نظارت مى توان فهميد كه هدف جاعل حق نظارت، آن است كه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جلوى خطا و اشتباه ولىّ شرعى گرفته شود. بنابراين، اقتضاى ماهيت نظارت آن است كه ناظر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توان جلوگيرى و اثرگذارى بر تصميمات مجريان امر را دارد، در غير اين صورت نظارت لغو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4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 تحرير الوسيله، ج 2، ص 101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10950" w:type="dxa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2942"/>
        <w:gridCol w:w="8008"/>
      </w:tblGrid>
      <w:tr w:rsidR="00D35DE0" w:rsidRPr="008059A4" w:rsidTr="00D35DE0">
        <w:trPr>
          <w:tblCellSpacing w:w="15" w:type="dxa"/>
          <w:jc w:val="center"/>
        </w:trPr>
        <w:tc>
          <w:tcPr>
            <w:tcW w:w="10770" w:type="dxa"/>
            <w:gridSpan w:val="2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32" name="Picture 32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|146|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33" name="Picture 33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E0" w:rsidRPr="008059A4" w:rsidTr="00D35DE0">
        <w:trPr>
          <w:tblCellSpacing w:w="15" w:type="dxa"/>
          <w:jc w:val="center"/>
        </w:trPr>
        <w:tc>
          <w:tcPr>
            <w:tcW w:w="286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بر اساس دلالت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اقتضا و اين كه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lastRenderedPageBreak/>
              <w:t>جعل نظارت بر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خلاف حكمت و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بيهوده نباشد،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نظارت مشكوك بر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نظارت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استصوابى حمل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مى شود نه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استطلاعى.</w:t>
            </w:r>
          </w:p>
        </w:tc>
        <w:tc>
          <w:tcPr>
            <w:tcW w:w="7845" w:type="dxa"/>
            <w:vMerge w:val="restart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و بى معنا خواهد بود.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به عبارت بهتر، بر اساس دلالت اقتضا و اين كه جعل نظارت بر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 xml:space="preserve">خلاف حكمت و بيهوده نباشد، نظارت مشكوك بر نظارت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استصوابى حمل مى شود نه استطلاعى.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حال اگر كسى بگويد: «نظارت» مقسم براى استطلاعى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استصوابى است، چگونه مى شود كه طبع و ماهيت آن استصوابى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باشد، در حالى كه در اين فرض نظارت استطلاعى خارج از ماهيت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نظارت خواهد بود.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در پاسخ از اشكال بالا بايد گفت : اگر چه نظارت، مقسم براى دو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قسم نظارتِ استطلاعى و استصوابى است، ولى در اينجا سخن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مواردى است كه شك در نوع نظارت داريم و مى دانيم كه جعل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نظارت به نحو نظارت استطلاعى، موجب بى اثر شدن و لغويت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مى شود؛ به گونه اى كه وجود و عدم ناظر يا بى تأثير است و يا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تأثير آن محدود و متمايل به صفر مى باشد. در اين موارد به دلالت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اقتضا و براى اين كه جعل نظارت، بيهوده و بى ثمر نباشد، نظارت را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حمل بر نظارت استصوابى مى كنيم. البته در فرضى كه نظارت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استطلاعى مؤثر و داراى آثار عقلايىِ قابل ملاحظه اى باشد، روشن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است كه جايى براى تمسك به دلالت اقتضا باقى نمى ماند.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البته تمامى اين سخنان در اين فرض است كه بپذيريم دو قسم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نظارت بيشتر نداريم و الا در ادامهء بحث روشن خواهد شد كه نظارت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منحصر در اين دو قسم نيست و از اين رو، در موارد شك، نمى توان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را حمل بر نظارت استصوابى كرد، مگر اين كه قرينه اى وجود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داشته باشد.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به عنوان مثال، در بحث نظارت مجلس خبرگان بر رهبرى،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اين بحث مطرح شده است كه آيا نظارت خبرگان استصوابى است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يااستطلاعى ؟ 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بسيارى از خبرگان و صاحبان انديشه، بر اساس همين استدلال،</w:t>
            </w:r>
          </w:p>
        </w:tc>
      </w:tr>
      <w:tr w:rsidR="00D35DE0" w:rsidRPr="008059A4" w:rsidTr="00D35DE0">
        <w:trPr>
          <w:trHeight w:val="5940"/>
          <w:tblCellSpacing w:w="15" w:type="dxa"/>
          <w:jc w:val="center"/>
        </w:trPr>
        <w:tc>
          <w:tcPr>
            <w:tcW w:w="286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35DE0" w:rsidRPr="008059A4" w:rsidRDefault="00D35DE0" w:rsidP="008059A4">
            <w:pPr>
              <w:spacing w:after="0" w:line="240" w:lineRule="auto"/>
              <w:rPr>
                <w:rFonts w:ascii="Tahoma" w:eastAsia="Times New Roman" w:hAnsi="Tahoma" w:cs="B Nazanin"/>
                <w:sz w:val="28"/>
                <w:szCs w:val="28"/>
              </w:rPr>
            </w:pP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34" name="Picture 34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|147|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35" name="Picture 35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نظارت خبرگان را نظارت استصوابى شمرده اند كه به دو نمونه اشاره مى شود: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1. «منظور، نظارت استصوابى است، در اينجا نظارت استطلاعى معنا نمى دهد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در خيلى از موارد چنين است... اين تفسير بر اساس اين مبناست كه اصل اولى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 xml:space="preserve">نظارت «استصوابى بودن» است؛ بدين معنا كه اگر اشتباهى رخ داده، مرجعى براى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جلوگيرى باشد و اگر صحيح بوده تأييد كند و گرنه صرف اطلاع داشتن كه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نتيجه اى ندارد.»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2. «به نظر من نظارت در طبع خويش بيان كنندهء ماهيت خودش است. وقتى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مى گوييم يك دستگاه وظيفهء نظارتى دارد، اقتضاى آن نظارت هم معلوم مى شود؛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يعنى اگر خطا و اشتباهى رخ داد، ناظر بايد توان اثر گذارى داشته باشد. اگر قرار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باشد تنها نظارت بكند و خطاى صددرصد را ببيند ولى امكان جلوگيرى نداشته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باشد، اين اصلاً نظارت به حساب نمى آيد. از اين جهت بايد گفت هرجا در قانون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اساسى و يا حتى در قانون عادى، وظيفهء نظارت بر عهدهء فرد يا نهادى گذاشته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شده، معنايش نظارت استصوابى است و معناى استصواب اين است كه بگويد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صواب و درست است تا كار پيش برود و يا اين كه بگويد خطاست و بايد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اصلاح شود.»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شك در نوع نظارت (نگاه دوم)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حضرت امام‏ (قدس سره)در تعريف و معرفى نظارت استطلاعى و استصوابى فرموده اند: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«يجوز للموصى أن يجعل ناظراً على الوصى و وظيفته تابعة لجعله، فتارة: من جهة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الاستيثاق على وقوع ما أوصى به، يجعل الناظر رقيباً على الوصى بأن يكون أعماله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باطلاعه حتى أنه لو رأى منه خلاف ما قرّره الموصى لاعترض عليه و أخرى : من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جهة الاطمئنان بأنظار الوصى و الاطمئنان بأنظار الناظر، يجعل على الوصى أن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يكون أعماله على طبق نظره و لا يعمل الا ما رآه صلاح، فالوصّى و ان كان ولياً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مستقلاً فى التصرف لكنه غير مستقل فى الرأى و النظر، فلا يمضى من أعماله الا ما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5" style="width:205.2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مجله حكومت اسلامى، ش 41، ص 53، گفتگو با آيةالله جنتى.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 همان، ص 80، گفتگو با آيةالله يزدى.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37" name="Picture 37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|148|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38" name="Picture 38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وافق نظر الناظر فلو استبدّ الوصّى بالعمل على نظره من دون مراجعة الناظر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اطلاعه و كان عمله على طبق ما قرّره الموصى فالظاهر صحته و نفوذه على الاءوّل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بخلافه على الثانى؛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جايز است وصيت كننده، ناظرى بر كارهاى وصى قرار دهد]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 xml:space="preserve">و وظيفهء ناظر آن است كه طبق قرار وصيت كننده عمل كند. گاهى وصيت كننده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براى اين كه اعتماد پيدا كند كه وصيت او به درستى به اجرا در مى آيد، ناظرى را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تعيين و با وصى همراه مى كند تا كارهاى وصى با نظارت ناظر انجام گيرد و اگر كار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خلافى از او سر زد، اعتراض كند و نيز گاهى انتخاب ناظر بر آن است كه وصيت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كننده به نظرات وصى اعتماد و اطمينان ندارد و به عكس، نظرات ناظر را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مى پسندد و از اين رو، با وصى قرار مى گذارد كه كارهايش را طبق نظر ناظر انجام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دهد و بى صلاح ديد او كارى انجام ندهد. وصى، اگر چه ولىّ مستقل در تصرف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 ليكن در رأى و نظر مستقل نيست و تنها آن بخش از كارهايش پذيرفته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نافذ است كه موافق با نظر ناظر باشد.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پس اگر در كارش استبداد رأى داشته باشد و به نظر خود عمل كند و ناظر را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جريان كارها قرار ندهد، امّا طبق دستور و وصيت وصيت كننده عمل كند، بنابر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وجه اول صحيح و بنا بر وجه دوم باطل است.»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طبق اين تعريف در نظارت استصوابى بايد تمامى تصميمات با مراجعه به ناظر اتخاذ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شود و در صورتى كه بدون رأى و نظر وى تصميمى بگيرد، اين تصميم باطل است و از نظر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شرعى نافذ نيست. بنابراين، به تصويب ناظر رسيدن تصميمات و بر طبق نظر او عمل كردن،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از مقدمات نظارت استصوابى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اين تعريف بر برخى از نظارت هاى جارى؛ مانند نظارت شوراى نگهبان بر مصوّبات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مجلس صادق است؛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چرا كه شوراى نگهبان بايد تمامى مصوبات مجلس را ماده به ماده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تبصره به تبصره تأييد كند ولى تطبيق اين تعريف، بر برخى از نظارت هاى مطرح در قانون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اساسى، با ابهام روبه رو است، مانند: نظارت مجلس شوراى اسلامى بر هيأت دولت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يا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قوهء قضاييه و بازرسى كل كشور بر حسن جريان امور و اجراى صحيح قوانين در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6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تحرير الوسيله، ج 2، صص 100و 11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[2] قانون اساسى، اصل 94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[3] همان، اصول 76و 88و 89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40" name="Picture 40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|149|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41" name="Picture 41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دستگاه هاى ادارى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و نظارت مجلس خبرگان بر استمرار شرايط رهبرى.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در اين موارد تعريف نظارت استصوابى صادق نيست؛ زيرا لازم نيست وزيران، تمامى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lastRenderedPageBreak/>
              <w:t>تصميمات خود را به تصويب مجلس برسانند و هم چنين لازم نيست دستگاه هاى ادارى،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بازرسى كل كشور را در جريان امور و تصميمات خود بگذارند. هم چنين نمى توان مدّعى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بود كه مجلس خبرگان بايد هر تصميمى را كه رهبرى در سياست هاى كشور با عزل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نصب ها مى گيرد تأييد كند. در اين صورت تصميمات او غير نافذ و باطل مى شود. در حالى كه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رهبرى در تصميمات خود نيازى به تأييد و تصويب خبرگان ندارد. بديهى است كه اگر نياز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به تأييد آن ها داشته باشد با ولايت مطلقه، بلكه با اصل ولايت سازگار نيست؛ چرا كه با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پذيرش ولايت و انتخاب او به رهبرى، تمامى مردم؛ از جمله نمايندگان خبرگان بايد احكام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ولايى و فرامين و دستورات او را بپذيرند و از او اطاعت كنند. پس در اين گونه موارد (سه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مثال بالا)، تعريف نظارت استصوابى صادق نيست، همان گونه كه تعريف نظارت استطلاعى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ثابت نيست؛ زيرا چنين نيست كه مجلس شوراى اسلامى تنها حق اعتراض داشته باشد، بلكه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مى تواند سؤال و استيضاح كند و رأى به عدم اعتماد وزرا و رئيس جمهور بدهد و هم چنين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بازرسى كل كشور حقى بيش از اعتراض دارد و مجلس خبرگان نيز مى تواند پس از بررسى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اطمينان به فقدان برخى از شرايط رهبرى، اعلام به عزل رهبرى كند.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اكنون سؤالى كه در اينجا مطرح مى شود آن است كه اگر اصل اول بر نظارت استصوابى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است، نظارتى مانند نظارت مجلس خبرگان بر تداوم صلاحيت رهبرى، چه نوع نظارتى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 ؟ در حالى كه نه تعريف استطلاعى بر آن صادق است و نه استصوابى.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اشكال مهمتر اين كه در مواردى مانند نظارت خبرگان، نظارت ناظر و حدود قانونى آن،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ارتباط مستقيم با تصميمات رهبرى ندارد، بلكه وظيفهء خبرگان احراز تداوم شرايط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صلاحيت است و بايد در اين چارچوب عمل كند در حالى كه نظارت استصوابى مربوط به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تصميمات است كه بايد هر تصميم بر طبق نظر و رأى ناظر انجام پذيرد.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اكنون نظارت مجلس خبرگان را چه بناميم ؟ نه نظارت استصوابى است؛ چون بر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تصميمات نظارت ندارد و نه استطلاعى است؛ چون نظارت استطلاعى نيز مانند استصوابى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مربوط به تصميمات است و در واقع مقسم اين دو نظارت، همان اعمال رأى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تصميم گيرى هاست؛ چنان كه حضرت امام در تفسير اين دو نظارت در مورد نظارت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7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[1] همان، اصل 174 </w: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[2] همان، اصل 111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10950" w:type="dxa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3094"/>
        <w:gridCol w:w="7856"/>
      </w:tblGrid>
      <w:tr w:rsidR="00D35DE0" w:rsidRPr="008059A4" w:rsidTr="00D35DE0">
        <w:trPr>
          <w:tblCellSpacing w:w="15" w:type="dxa"/>
          <w:jc w:val="center"/>
        </w:trPr>
        <w:tc>
          <w:tcPr>
            <w:tcW w:w="10770" w:type="dxa"/>
            <w:gridSpan w:val="2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43" name="Picture 43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|150|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44" name="Picture 44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E0" w:rsidRPr="008059A4" w:rsidTr="00D35DE0">
        <w:trPr>
          <w:trHeight w:val="2430"/>
          <w:tblCellSpacing w:w="15" w:type="dxa"/>
          <w:jc w:val="center"/>
        </w:trPr>
        <w:tc>
          <w:tcPr>
            <w:tcW w:w="301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lastRenderedPageBreak/>
              <w:t xml:space="preserve">نظارت و اقسام آن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را مى توان از امور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عرفى و موكول به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عقلا و از امور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امضايى شرعى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دانست.</w:t>
            </w:r>
          </w:p>
        </w:tc>
        <w:tc>
          <w:tcPr>
            <w:tcW w:w="7695" w:type="dxa"/>
            <w:vMerge w:val="restart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استطلاعى مى گويند: «أعماله باطلاعه» و در تفسير نظارت استصوابى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مى گويند: «أعماله على طبق نظره». در حالى كه نظارت خبرگان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محدودهء تصميمات و تأييد رهبرى بيرون است، مگر در مواردى كه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ارتباط با شرايط رهبرى پيدا كند.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به علاوه اين كه خبرگان قدرت اعلام عزل و نصب رهبر را دارند.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لذا در بسيارى از موارد اين پرسش مطرح است كه آيا مى توان گفت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اصل، نظارت استصوابى است ؟ در حالى كه برخى نظارت ها ربطى به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تصميمات ندارد و از مقسم اين دو نظارت بيرون است و اگر هم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مربوط به تصميمات باشد، نه نظارت استطلاعى بر آن صادق است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نه نظارت استصوابى.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به نظر مى رسد بحث را بايد از اينجا آغاز كرد كه :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آيا تقسيم نظارت به استطلاعى و استصوابى، بر مبناى حصر عقلى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و دائر بين سلب و ايجاب مى باشد و قضيهء متصلهء حقيقيه است يا اين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تقسيم، امرى توقيعى و تعبّدىِ شرعى است كه شارع، تنها اين دو قسم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را جعل و امضا كرده است ؟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اگر پاسخ مثبت باشد و تقسيم نظارت به استصوابى و استطلاعى،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حصر عقلى يا تعبد شرعى به حساب آيد، در اين صورت، جعل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هرگونه نظارتى كه در چارچوب يكى از اين دو نگنجد، باطل و غير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نافذ است.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در حالی که صواب آن است که گفته شود: نظارت و انواع آن، از امور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عقلایی و فرعی است و به خود عرف واگذار شده است و عرف است که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طبق جعل خود، دامنه اختیارات و مسوولیت های ناظران را تحذیر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تعیین می کند. شاهد این سخن، کلام مرحوم کاشف الغطاء است که در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بحث از متولی وقف، که از آن به ناظر شرعی یا جعلی یاد کرده، می گوید: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«این تولیت و نظارت انحای گوناگون دارد.» و برای آن هشت قسم مثال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میزند و سپس می افزاید: «این هشت قسم، قابل ترکیبند و اقسام مرکب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آن زیاد است و تمامی آن ها جایز و بی اشکال است.»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8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 كشف الغطاء، ج 4، ص 247</w:t>
            </w:r>
          </w:p>
        </w:tc>
      </w:tr>
      <w:tr w:rsidR="00D35DE0" w:rsidRPr="008059A4" w:rsidTr="00D35DE0">
        <w:trPr>
          <w:trHeight w:val="8385"/>
          <w:tblCellSpacing w:w="15" w:type="dxa"/>
          <w:jc w:val="center"/>
        </w:trPr>
        <w:tc>
          <w:tcPr>
            <w:tcW w:w="301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35DE0" w:rsidRPr="008059A4" w:rsidRDefault="00D35DE0" w:rsidP="008059A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10950" w:type="dxa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8160"/>
        <w:gridCol w:w="2790"/>
      </w:tblGrid>
      <w:tr w:rsidR="00D35DE0" w:rsidRPr="008059A4" w:rsidTr="00D35DE0">
        <w:trPr>
          <w:tblCellSpacing w:w="15" w:type="dxa"/>
          <w:jc w:val="center"/>
        </w:trPr>
        <w:tc>
          <w:tcPr>
            <w:tcW w:w="10770" w:type="dxa"/>
            <w:gridSpan w:val="2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lastRenderedPageBreak/>
              <w:drawing>
                <wp:inline distT="0" distB="0" distL="0" distR="0">
                  <wp:extent cx="1961515" cy="149860"/>
                  <wp:effectExtent l="19050" t="0" r="635" b="0"/>
                  <wp:docPr id="46" name="Picture 46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|151|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47" name="Picture 47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DE0" w:rsidRPr="008059A4" w:rsidTr="00D35DE0">
        <w:trPr>
          <w:tblCellSpacing w:w="15" w:type="dxa"/>
          <w:jc w:val="center"/>
        </w:trPr>
        <w:tc>
          <w:tcPr>
            <w:tcW w:w="8025" w:type="dxa"/>
            <w:vMerge w:val="restart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بنابراين، مى توان گفت : فقها تقسيم نظارت به استطلاعى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استصوابى را تنها در بحث وقف يا وصيت، براى نمونه، ذكر كرده اند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وگرنه مى توان براى نظارت اقسام گوناگون ديگر، خارج از اين دو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قسم، فرض كرد؛ به گونه اى كه نظارت بر تصميمات باشد، ولى بيش از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اين دو قسم ناظر، فرض شود؛ مانند جعل ناظر شرعى، جعل ناظر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حقوقى و يا جعل ناظر كارشناسى براى تخصص هاى مختلف كه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امروزه در بسيارى از امور متداول است. هم چنين مى تواند نظارت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جعل شود در حالى كه نظارت بر تصميمات نباشد، بلكه وظيفهء ناظر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بر شرايط متصدّى امور باشد؛ مثل نظارت خبرگان بر رهبرى،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كه نه استطلاعى است و نه استصوابى، بلكه نظارت بر صلاحيت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رهبرى است و مى توان از آن به عنوان نظارت «استصلاحى» ياد كرد؛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چرا كه وظيفهء ناظر تأييد صلاحيت و تداوم آن است و در مورد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تصميمات، وظيفه اى ندارد. البته نكتهء مهم و عمده آن است كه به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دلالت اقتضا كه در علم اصول مطرح است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تفسير ما از نظارت، بايد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به گونه اى باشد كه جعل نظارت، لغو و بيهوده به حساب نيايد.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به نظر مى رسد كسانى كه اصل را نظارت استصوابى دانسته اند، به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همين هدف بوده است كه نظارت عبث و بى فايده نباشد و به دلالت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اقتضا نظر جاعل نظارت و قانون گذار تأمين و محقق شود كه البته اين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حرف درستى است ولى پذيرش اين اصل مجوز آن نيست كه ما هر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نظارتى را در قالب استطلاعى و استصوابى توجيه و تفسير كنيم و آن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را تنها در اين آينه ببينيم.</w: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بنابراين، در هر مورد بايد محدودهء نظارت و هدف از آن را ديد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بر اساس آن، شعاع و دامنهء نظارت را تحديد كرد، ولى اين كه اصل را بر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نظارت استصوابى مصطلح در فقه قرار دهيم، جاى تأمل دارد. پس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نظارت و اقسام آن را مى توان از امور عرفى و موكول به عقلا دانست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چنين گفت كه نظارت از احكام تأسيسى نيست، بلكه از امور امضايى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شرعى است و در اصل جعل نظارت و در اقسام آن، بايد رعايت</w:t>
            </w:r>
          </w:p>
          <w:p w:rsidR="00D35DE0" w:rsidRPr="008059A4" w:rsidRDefault="00B95893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</w:rPr>
              <w:pict>
                <v:rect id="_x0000_i1039" style="width:210.6pt;height:1.5pt" o:hrpct="450" o:hralign="right" o:hrstd="t" o:hrnoshade="t" o:hr="t" fillcolor="#fc0" stroked="f"/>
              </w:pict>
            </w:r>
          </w:p>
          <w:p w:rsidR="00D35DE0" w:rsidRPr="008059A4" w:rsidRDefault="00D35DE0" w:rsidP="008059A4">
            <w:pPr>
              <w:bidi/>
              <w:spacing w:after="0" w:line="240" w:lineRule="auto"/>
              <w:ind w:firstLine="450"/>
              <w:jc w:val="both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[1] مشكينى، على، اصطلاحات الاصول، ص 13</w:t>
            </w:r>
          </w:p>
        </w:tc>
        <w:tc>
          <w:tcPr>
            <w:tcW w:w="268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right"/>
              <w:textAlignment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از آنجا كه نظارت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مجلس خبرگان بر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رهبرى، نظارت بر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تصميمات نيست،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بلكه نظارت بر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شرايط اوست،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مى تواند «نظارت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استصلاحى»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باشد، نه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 xml:space="preserve">استصوابى و نه </w:t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br/>
              <w:t>استطلاعى.</w:t>
            </w:r>
          </w:p>
        </w:tc>
      </w:tr>
      <w:tr w:rsidR="00D35DE0" w:rsidRPr="008059A4" w:rsidTr="00D35DE0">
        <w:trPr>
          <w:trHeight w:val="631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35DE0" w:rsidRPr="008059A4" w:rsidRDefault="00D35DE0" w:rsidP="008059A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Tahoma"/>
                <w:sz w:val="28"/>
                <w:szCs w:val="28"/>
                <w:rtl/>
              </w:rPr>
              <w:t> 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both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double" w:sz="2" w:space="0" w:color="800080"/>
          <w:left w:val="double" w:sz="2" w:space="0" w:color="800080"/>
          <w:bottom w:val="double" w:sz="2" w:space="0" w:color="800080"/>
          <w:right w:val="double" w:sz="2" w:space="0" w:color="800080"/>
        </w:tblBorders>
        <w:tblCellMar>
          <w:top w:w="60" w:type="dxa"/>
          <w:left w:w="0" w:type="dxa"/>
          <w:bottom w:w="45" w:type="dxa"/>
          <w:right w:w="0" w:type="dxa"/>
        </w:tblCellMar>
        <w:tblLook w:val="04A0"/>
      </w:tblPr>
      <w:tblGrid>
        <w:gridCol w:w="9450"/>
      </w:tblGrid>
      <w:tr w:rsidR="00D35DE0" w:rsidRPr="008059A4" w:rsidTr="00D35D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5DE0" w:rsidRPr="008059A4" w:rsidRDefault="00D35DE0" w:rsidP="008059A4">
            <w:pPr>
              <w:bidi/>
              <w:spacing w:after="0" w:line="240" w:lineRule="auto"/>
              <w:jc w:val="center"/>
              <w:textAlignment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61515" cy="149860"/>
                  <wp:effectExtent l="19050" t="0" r="635" b="0"/>
                  <wp:docPr id="49" name="Picture 49" descr="http://majlesekhobregan.ir/fa/publications/mags/is_gv/magazines/045/images/hr_08_r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majlesekhobregan.ir/fa/publications/mags/is_gv/magazines/045/images/hr_08_r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9A4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|152|</w:t>
            </w:r>
            <w:r w:rsidRPr="008059A4">
              <w:rPr>
                <w:rFonts w:ascii="Tahoma" w:eastAsia="Times New Roman" w:hAnsi="Tahoma" w:cs="B Nazanin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978660" cy="149860"/>
                  <wp:effectExtent l="19050" t="0" r="2540" b="0"/>
                  <wp:docPr id="50" name="Picture 50" descr="http://majlesekhobregan.ir/fa/publications/mags/is_gv/magazines/045/images/hr_08_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majlesekhobregan.ir/fa/publications/mags/is_gv/magazines/045/images/hr_08_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DE0" w:rsidRPr="008059A4" w:rsidRDefault="00D35DE0" w:rsidP="008059A4">
            <w:pPr>
              <w:bidi/>
              <w:spacing w:after="0" w:line="240" w:lineRule="auto"/>
              <w:jc w:val="both"/>
              <w:textAlignment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t>ضوابط و مقررات شرعى انجام شود و در ماوراى آن، به نظر عرف و متفاهم عرفى واگذار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گردد و در نتيجه : در بحث نظارت، يك اصل بيشتر وجود ندارد و آن «اصل عدم نظارت»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 كه در موارد شك در اصل نظارت، مرجع مى باشد و امّا در موارد شك در نوع نظارت و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 xml:space="preserve">دامنهء اختيارات ناظر، اصلى به نام «اصل بر نظارت استصوابى» است كه با مسامحه همراه </w:t>
            </w:r>
            <w:r w:rsidRPr="008059A4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  <w:t>است و ملاك همان قرائن عرفى و اهداف قانونگذار است كه نظارت لغو نباشد.</w:t>
            </w:r>
          </w:p>
        </w:tc>
      </w:tr>
    </w:tbl>
    <w:p w:rsidR="00D35DE0" w:rsidRPr="008059A4" w:rsidRDefault="00D35DE0" w:rsidP="008059A4">
      <w:pPr>
        <w:bidi/>
        <w:spacing w:after="0" w:line="240" w:lineRule="auto"/>
        <w:jc w:val="center"/>
        <w:textAlignment w:val="center"/>
        <w:rPr>
          <w:rFonts w:ascii="Tahoma" w:eastAsia="Times New Roman" w:hAnsi="Tahoma" w:cs="B Nazanin"/>
          <w:sz w:val="28"/>
          <w:szCs w:val="28"/>
          <w:rtl/>
        </w:rPr>
      </w:pPr>
    </w:p>
    <w:p w:rsidR="00E3709D" w:rsidRPr="008059A4" w:rsidRDefault="00E3709D" w:rsidP="008059A4">
      <w:pPr>
        <w:bidi/>
        <w:spacing w:after="0" w:line="240" w:lineRule="auto"/>
        <w:rPr>
          <w:rFonts w:cs="B Nazanin"/>
          <w:sz w:val="28"/>
          <w:szCs w:val="28"/>
        </w:rPr>
      </w:pPr>
    </w:p>
    <w:sectPr w:rsidR="00E3709D" w:rsidRPr="008059A4" w:rsidSect="00E3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35DE0"/>
    <w:rsid w:val="00012148"/>
    <w:rsid w:val="00012F67"/>
    <w:rsid w:val="000253A2"/>
    <w:rsid w:val="000432D9"/>
    <w:rsid w:val="0004472E"/>
    <w:rsid w:val="00047F76"/>
    <w:rsid w:val="00064E1C"/>
    <w:rsid w:val="00066589"/>
    <w:rsid w:val="00077ABB"/>
    <w:rsid w:val="00092ECD"/>
    <w:rsid w:val="00094FD3"/>
    <w:rsid w:val="000A38C8"/>
    <w:rsid w:val="000B2EF4"/>
    <w:rsid w:val="000F1483"/>
    <w:rsid w:val="00112384"/>
    <w:rsid w:val="00115C3D"/>
    <w:rsid w:val="00123764"/>
    <w:rsid w:val="00131A21"/>
    <w:rsid w:val="00132DB0"/>
    <w:rsid w:val="00146203"/>
    <w:rsid w:val="001600A8"/>
    <w:rsid w:val="00196D9B"/>
    <w:rsid w:val="001E4BFE"/>
    <w:rsid w:val="001F4101"/>
    <w:rsid w:val="0020138F"/>
    <w:rsid w:val="00216180"/>
    <w:rsid w:val="00240798"/>
    <w:rsid w:val="00297F87"/>
    <w:rsid w:val="002D783E"/>
    <w:rsid w:val="002E1B11"/>
    <w:rsid w:val="002F1387"/>
    <w:rsid w:val="002F7BFC"/>
    <w:rsid w:val="003018A2"/>
    <w:rsid w:val="00302C4F"/>
    <w:rsid w:val="00333ED5"/>
    <w:rsid w:val="00354CA3"/>
    <w:rsid w:val="00363A58"/>
    <w:rsid w:val="00376CFC"/>
    <w:rsid w:val="00392EC0"/>
    <w:rsid w:val="00395267"/>
    <w:rsid w:val="003A7D48"/>
    <w:rsid w:val="003B1DD8"/>
    <w:rsid w:val="003C5273"/>
    <w:rsid w:val="003C52A0"/>
    <w:rsid w:val="003E1698"/>
    <w:rsid w:val="00425B05"/>
    <w:rsid w:val="00431633"/>
    <w:rsid w:val="00433582"/>
    <w:rsid w:val="004620AC"/>
    <w:rsid w:val="00470F45"/>
    <w:rsid w:val="00474583"/>
    <w:rsid w:val="0048094C"/>
    <w:rsid w:val="004A4DD3"/>
    <w:rsid w:val="004B4AB3"/>
    <w:rsid w:val="004C2636"/>
    <w:rsid w:val="004C3AED"/>
    <w:rsid w:val="004E26CF"/>
    <w:rsid w:val="004E48C0"/>
    <w:rsid w:val="004F14B1"/>
    <w:rsid w:val="00511B7F"/>
    <w:rsid w:val="00521E66"/>
    <w:rsid w:val="0052221D"/>
    <w:rsid w:val="00555489"/>
    <w:rsid w:val="00575034"/>
    <w:rsid w:val="00581A14"/>
    <w:rsid w:val="005A0654"/>
    <w:rsid w:val="005B41D1"/>
    <w:rsid w:val="005B4BA0"/>
    <w:rsid w:val="005E67FD"/>
    <w:rsid w:val="005E6C0E"/>
    <w:rsid w:val="005F0A38"/>
    <w:rsid w:val="005F2922"/>
    <w:rsid w:val="00603E4B"/>
    <w:rsid w:val="00634F17"/>
    <w:rsid w:val="00651F0F"/>
    <w:rsid w:val="006531E3"/>
    <w:rsid w:val="006557EE"/>
    <w:rsid w:val="00672BE9"/>
    <w:rsid w:val="00674987"/>
    <w:rsid w:val="00676DFF"/>
    <w:rsid w:val="00685A88"/>
    <w:rsid w:val="00696152"/>
    <w:rsid w:val="006B3757"/>
    <w:rsid w:val="006B37B9"/>
    <w:rsid w:val="006B5132"/>
    <w:rsid w:val="006D689A"/>
    <w:rsid w:val="006E53FC"/>
    <w:rsid w:val="00715449"/>
    <w:rsid w:val="007175EB"/>
    <w:rsid w:val="0072297D"/>
    <w:rsid w:val="007241AC"/>
    <w:rsid w:val="00733B37"/>
    <w:rsid w:val="00765F34"/>
    <w:rsid w:val="00775B38"/>
    <w:rsid w:val="00785F59"/>
    <w:rsid w:val="007926F7"/>
    <w:rsid w:val="007E06C1"/>
    <w:rsid w:val="00802492"/>
    <w:rsid w:val="008059A4"/>
    <w:rsid w:val="00820FA1"/>
    <w:rsid w:val="00823A98"/>
    <w:rsid w:val="008419A5"/>
    <w:rsid w:val="00850C2E"/>
    <w:rsid w:val="0085558D"/>
    <w:rsid w:val="008740A5"/>
    <w:rsid w:val="00876666"/>
    <w:rsid w:val="00887931"/>
    <w:rsid w:val="00887F0E"/>
    <w:rsid w:val="008A2BCB"/>
    <w:rsid w:val="008C5A6A"/>
    <w:rsid w:val="008C6965"/>
    <w:rsid w:val="008D1F21"/>
    <w:rsid w:val="008E23EA"/>
    <w:rsid w:val="008E3D8E"/>
    <w:rsid w:val="009077AA"/>
    <w:rsid w:val="00914F01"/>
    <w:rsid w:val="009565BB"/>
    <w:rsid w:val="00963D1B"/>
    <w:rsid w:val="00974209"/>
    <w:rsid w:val="0098071A"/>
    <w:rsid w:val="009809B8"/>
    <w:rsid w:val="00983818"/>
    <w:rsid w:val="009A1187"/>
    <w:rsid w:val="009B3CBD"/>
    <w:rsid w:val="009C375D"/>
    <w:rsid w:val="009D2CB7"/>
    <w:rsid w:val="009E4655"/>
    <w:rsid w:val="00A0498E"/>
    <w:rsid w:val="00A10273"/>
    <w:rsid w:val="00A42FD0"/>
    <w:rsid w:val="00A77E91"/>
    <w:rsid w:val="00A87845"/>
    <w:rsid w:val="00AA5F7D"/>
    <w:rsid w:val="00AA76F0"/>
    <w:rsid w:val="00AC2390"/>
    <w:rsid w:val="00AE0E07"/>
    <w:rsid w:val="00AE43B8"/>
    <w:rsid w:val="00AF70CA"/>
    <w:rsid w:val="00B016DF"/>
    <w:rsid w:val="00B0705C"/>
    <w:rsid w:val="00B40FC4"/>
    <w:rsid w:val="00B455EF"/>
    <w:rsid w:val="00B54BD5"/>
    <w:rsid w:val="00B602BD"/>
    <w:rsid w:val="00B653B7"/>
    <w:rsid w:val="00B664FB"/>
    <w:rsid w:val="00B906C7"/>
    <w:rsid w:val="00B93477"/>
    <w:rsid w:val="00B95893"/>
    <w:rsid w:val="00BA2442"/>
    <w:rsid w:val="00BA2BBA"/>
    <w:rsid w:val="00BA3D7F"/>
    <w:rsid w:val="00BC1307"/>
    <w:rsid w:val="00BE55A9"/>
    <w:rsid w:val="00BF1DAC"/>
    <w:rsid w:val="00C12895"/>
    <w:rsid w:val="00C56B18"/>
    <w:rsid w:val="00C6223B"/>
    <w:rsid w:val="00C70A3B"/>
    <w:rsid w:val="00C731B0"/>
    <w:rsid w:val="00C74A81"/>
    <w:rsid w:val="00C81EE5"/>
    <w:rsid w:val="00C92460"/>
    <w:rsid w:val="00C92F2A"/>
    <w:rsid w:val="00C94786"/>
    <w:rsid w:val="00CA635E"/>
    <w:rsid w:val="00CB4A11"/>
    <w:rsid w:val="00CB674D"/>
    <w:rsid w:val="00CC24AD"/>
    <w:rsid w:val="00CE7C2F"/>
    <w:rsid w:val="00D01710"/>
    <w:rsid w:val="00D11551"/>
    <w:rsid w:val="00D14737"/>
    <w:rsid w:val="00D264C1"/>
    <w:rsid w:val="00D27028"/>
    <w:rsid w:val="00D30417"/>
    <w:rsid w:val="00D35DE0"/>
    <w:rsid w:val="00D60A07"/>
    <w:rsid w:val="00D77A93"/>
    <w:rsid w:val="00D80D83"/>
    <w:rsid w:val="00D93F5E"/>
    <w:rsid w:val="00D94EB2"/>
    <w:rsid w:val="00DD7277"/>
    <w:rsid w:val="00DE3324"/>
    <w:rsid w:val="00DE40AB"/>
    <w:rsid w:val="00DF21C3"/>
    <w:rsid w:val="00DF36F5"/>
    <w:rsid w:val="00E1131E"/>
    <w:rsid w:val="00E33460"/>
    <w:rsid w:val="00E36CC0"/>
    <w:rsid w:val="00E3709D"/>
    <w:rsid w:val="00E62191"/>
    <w:rsid w:val="00E65326"/>
    <w:rsid w:val="00EA21C9"/>
    <w:rsid w:val="00EB2829"/>
    <w:rsid w:val="00EB5708"/>
    <w:rsid w:val="00EC304A"/>
    <w:rsid w:val="00EC391F"/>
    <w:rsid w:val="00EE031B"/>
    <w:rsid w:val="00EF11AF"/>
    <w:rsid w:val="00EF2094"/>
    <w:rsid w:val="00F02ACE"/>
    <w:rsid w:val="00F04FDE"/>
    <w:rsid w:val="00F22550"/>
    <w:rsid w:val="00F27082"/>
    <w:rsid w:val="00F32807"/>
    <w:rsid w:val="00F34613"/>
    <w:rsid w:val="00F4396C"/>
    <w:rsid w:val="00F63DD0"/>
    <w:rsid w:val="00F804E3"/>
    <w:rsid w:val="00F84CEF"/>
    <w:rsid w:val="00F93655"/>
    <w:rsid w:val="00F956FE"/>
    <w:rsid w:val="00FA1BB7"/>
    <w:rsid w:val="00FA2DA5"/>
    <w:rsid w:val="00FA704F"/>
    <w:rsid w:val="00FC4022"/>
    <w:rsid w:val="00FC714C"/>
    <w:rsid w:val="00FE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9D"/>
  </w:style>
  <w:style w:type="paragraph" w:styleId="Heading1">
    <w:name w:val="heading 1"/>
    <w:basedOn w:val="Normal"/>
    <w:link w:val="Heading1Char"/>
    <w:uiPriority w:val="9"/>
    <w:qFormat/>
    <w:rsid w:val="00D35DE0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00080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D35DE0"/>
    <w:pPr>
      <w:spacing w:before="255" w:after="0" w:line="240" w:lineRule="auto"/>
      <w:ind w:firstLine="225"/>
      <w:jc w:val="both"/>
      <w:outlineLvl w:val="1"/>
    </w:pPr>
    <w:rPr>
      <w:rFonts w:ascii="Times New Roman" w:eastAsia="Times New Roman" w:hAnsi="Times New Roman" w:cs="Times New Roman"/>
      <w:color w:val="400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DE0"/>
    <w:rPr>
      <w:rFonts w:ascii="Times New Roman" w:eastAsia="Times New Roman" w:hAnsi="Times New Roman" w:cs="Times New Roman"/>
      <w:b/>
      <w:bCs/>
      <w:color w:val="800080"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D35DE0"/>
    <w:rPr>
      <w:rFonts w:ascii="Times New Roman" w:eastAsia="Times New Roman" w:hAnsi="Times New Roman" w:cs="Times New Roman"/>
      <w:color w:val="40008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35DE0"/>
    <w:pPr>
      <w:bidi/>
      <w:spacing w:before="60" w:after="75" w:line="408" w:lineRule="auto"/>
      <w:ind w:left="122" w:right="244" w:firstLine="450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t0">
    <w:name w:val="t0"/>
    <w:basedOn w:val="Normal"/>
    <w:rsid w:val="00D35DE0"/>
    <w:pPr>
      <w:bidi/>
      <w:spacing w:before="60" w:after="75" w:line="408" w:lineRule="auto"/>
      <w:ind w:left="242" w:right="364"/>
      <w:jc w:val="both"/>
    </w:pPr>
    <w:rPr>
      <w:rFonts w:ascii="Tahoma" w:eastAsia="Times New Roman" w:hAnsi="Tahoma" w:cs="Tahoma"/>
      <w:sz w:val="23"/>
      <w:szCs w:val="23"/>
    </w:rPr>
  </w:style>
  <w:style w:type="paragraph" w:customStyle="1" w:styleId="ac">
    <w:name w:val="ac"/>
    <w:basedOn w:val="Normal"/>
    <w:rsid w:val="00D35DE0"/>
    <w:pPr>
      <w:bidi/>
      <w:spacing w:before="60" w:after="75" w:line="360" w:lineRule="auto"/>
      <w:ind w:left="122" w:right="244" w:firstLine="450"/>
    </w:pPr>
    <w:rPr>
      <w:rFonts w:ascii="Arial" w:eastAsia="Times New Roman" w:hAnsi="Arial" w:cs="Arial"/>
      <w:b/>
      <w:bCs/>
      <w:color w:val="0C679E"/>
      <w:sz w:val="24"/>
      <w:szCs w:val="24"/>
    </w:rPr>
  </w:style>
  <w:style w:type="paragraph" w:customStyle="1" w:styleId="ao">
    <w:name w:val="ao"/>
    <w:basedOn w:val="Normal"/>
    <w:rsid w:val="00D35DE0"/>
    <w:pPr>
      <w:bidi/>
      <w:spacing w:before="60" w:after="75" w:line="408" w:lineRule="auto"/>
      <w:ind w:left="242" w:right="364" w:firstLine="450"/>
      <w:jc w:val="both"/>
    </w:pPr>
    <w:rPr>
      <w:rFonts w:ascii="Arial" w:eastAsia="Times New Roman" w:hAnsi="Arial" w:cs="Arial"/>
      <w:b/>
      <w:bCs/>
      <w:color w:val="800040"/>
      <w:sz w:val="24"/>
      <w:szCs w:val="24"/>
    </w:rPr>
  </w:style>
  <w:style w:type="character" w:customStyle="1" w:styleId="l1">
    <w:name w:val="l1"/>
    <w:basedOn w:val="DefaultParagraphFont"/>
    <w:rsid w:val="00D35DE0"/>
    <w:rPr>
      <w:color w:val="008000"/>
      <w:bdr w:val="double" w:sz="2" w:space="2" w:color="008000" w:frame="1"/>
    </w:rPr>
  </w:style>
  <w:style w:type="character" w:customStyle="1" w:styleId="n1">
    <w:name w:val="n1"/>
    <w:basedOn w:val="DefaultParagraphFont"/>
    <w:rsid w:val="00D35DE0"/>
  </w:style>
  <w:style w:type="character" w:customStyle="1" w:styleId="j1">
    <w:name w:val="j1"/>
    <w:basedOn w:val="DefaultParagraphFont"/>
    <w:rsid w:val="00D35DE0"/>
  </w:style>
  <w:style w:type="paragraph" w:styleId="BalloonText">
    <w:name w:val="Balloon Text"/>
    <w:basedOn w:val="Normal"/>
    <w:link w:val="BalloonTextChar"/>
    <w:uiPriority w:val="99"/>
    <w:semiHidden/>
    <w:unhideWhenUsed/>
    <w:rsid w:val="00D3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58533">
      <w:bodyDiv w:val="1"/>
      <w:marLeft w:val="225"/>
      <w:marRight w:val="750"/>
      <w:marTop w:val="6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7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92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6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92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49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16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1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5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95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79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3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0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04">
          <w:marLeft w:val="0"/>
          <w:marRight w:val="0"/>
          <w:marTop w:val="450"/>
          <w:marBottom w:val="0"/>
          <w:divBdr>
            <w:top w:val="double" w:sz="2" w:space="2" w:color="006600"/>
            <w:left w:val="double" w:sz="2" w:space="11" w:color="006600"/>
            <w:bottom w:val="double" w:sz="2" w:space="2" w:color="006600"/>
            <w:right w:val="double" w:sz="2" w:space="11" w:color="0066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3939</Words>
  <Characters>22455</Characters>
  <Application>Microsoft Office Word</Application>
  <DocSecurity>0</DocSecurity>
  <Lines>187</Lines>
  <Paragraphs>52</Paragraphs>
  <ScaleCrop>false</ScaleCrop>
  <Company>MRT www.Win2Farsi.com</Company>
  <LinksUpToDate>false</LinksUpToDate>
  <CharactersWithSpaces>26342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pajoohesh</cp:lastModifiedBy>
  <cp:revision>3</cp:revision>
  <dcterms:created xsi:type="dcterms:W3CDTF">2013-03-11T07:30:00Z</dcterms:created>
  <dcterms:modified xsi:type="dcterms:W3CDTF">2013-04-13T03:40:00Z</dcterms:modified>
</cp:coreProperties>
</file>