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F0" w:rsidRPr="0060132C" w:rsidRDefault="00C429F0" w:rsidP="0060132C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0132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بایسته های </w:t>
      </w:r>
      <w:bookmarkStart w:id="0" w:name="_GoBack"/>
      <w:bookmarkEnd w:id="0"/>
      <w:r w:rsidRPr="0060132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سلوک منتظر</w:t>
      </w:r>
    </w:p>
    <w:p w:rsidR="00C429F0" w:rsidRPr="0060132C" w:rsidRDefault="00C429F0" w:rsidP="0060132C">
      <w:pPr>
        <w:bidi/>
        <w:spacing w:after="24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0132C">
        <w:rPr>
          <w:rFonts w:ascii="Times New Roman" w:eastAsia="Times New Roman" w:hAnsi="Times New Roman" w:cs="B Nazanin"/>
          <w:sz w:val="28"/>
          <w:szCs w:val="28"/>
        </w:rPr>
        <w:br/>
      </w:r>
      <w:r w:rsidRPr="0060132C">
        <w:rPr>
          <w:rFonts w:ascii="Times New Roman" w:eastAsia="Times New Roman" w:hAnsi="Times New Roman" w:cs="B Nazanin"/>
          <w:sz w:val="28"/>
          <w:szCs w:val="28"/>
          <w:rtl/>
        </w:rPr>
        <w:t xml:space="preserve">پدید آورنده </w:t>
      </w:r>
      <w:r w:rsidRPr="0060132C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60132C">
        <w:rPr>
          <w:rFonts w:ascii="Times New Roman" w:eastAsia="Times New Roman" w:hAnsi="Times New Roman" w:cs="B Nazanin"/>
          <w:sz w:val="28"/>
          <w:szCs w:val="28"/>
          <w:rtl/>
        </w:rPr>
        <w:t>، صفحه 15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C429F0" w:rsidRPr="0060132C" w:rsidTr="00C429F0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مداومت بر عرض طاعت و تبعیت، تجدید عهد و بیعت، و اظهار مودت و محبت نسبت به حضرت ولی عصر(ع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)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مداومت بر عرض طاعت و تبعیت، تجدید عهد و بیعت، و اظهار مودت و محبت نسبت به حضرت ولی عصر، ناموس اکبر، بقیةالله، صاحب غیبت الهیه، وارث انبیا و ائمه، آیت عظمی، امام زمان ـ ارواحنا و ارواح العالمین له الفداـ و توسل به او و استشفاع از او از ارکان اصلیه در سلوک عبودی، و در سفر الی الحق است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سالک باید در هر شب و روز یعنی در هر بیست و چهار ساعت لااقل یک بار به این امر بپردازد و وظیفة خود را در این باب بجا بیاورد و جانب حضرت معبود را در خصوص این امر مراقبت کند که او خود طاعت و تبعیت از امام، عهد و بیعت با امام، مودت و محبت نسبت به امام و نیز توسل و استشفاع از امام را دستور داده و بر آن تأکید فرموده است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لازم است لااقل هر روز صبح بعد از اینکه نماز صبح را بجا آورد، بعد از تسبیح حضرت زهرا(س) و بعد از دعای صباح، دعای عهد را با حضور قلب بخواند و بر آن مداومت کند و دعای ندبه را نیز روزهای جمعه با حضور بخواند و بر آن هم مداومت داشته باشد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ولایت مطلقه و وساطت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لازم است به این حقیقت به دقت توجه داشته باشیم که مقام ولایت مطلقه را خدای متعال واسطة فیض و افاضه قرار داده است و نزول فیوض و برکات الهیه بر همة موجودات و بر انسان ها و همچنین صعود همة موجودات و انسان ها به سوی پروردگار از طریق مقام ولایت مطلقه و به وساطت آن است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حامل ولایت مطلقه، خلیفة اعظم حق است و اوست قطب اقطاب، انسان کبیر و آدم حقیقی که مسجود ملائکه است و اوست مخلوق اول و از او در مجالی مختلف به «قلم اعلی»، «عقل» و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روح اعظم» تعبیر آورده می شود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حامل ولایت مطلقه را عقول جزئیه، آنچنان که هست نمی توانند بشناسند و صاحبان کشف بالا هم هر کدام به اندازة خود می توانند بشناسند، یعنی بسیار جزئی و نه آنچنان که باید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رسول اکرم و سایر معصومین، از جمله حضرت بقیةالله الاظم(ص) صاحبان ولایت مطلقه و حاملان آن هستند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حضرت بقیةالله ـ ارواحنا لتراب مقدمه القداـ ولیّ زمان و حجت عصر است و واسطة نزول فیض از حق و صعود خلق به سوی حق می باشد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مقام نزول فیض حق، آنچه از افاضات ربوبی به سالک می رسد از طریق آن حضرت است، چه خود سالک بداند و چه نداند، چه توجه داشته باشد و چه توجه نداشته باشد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دعای ندبه چنین می خوانیم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أین السّبب المتّصل بین الأرض و السّماء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یعنی، کجاست سید من و مولای من، آن سبب متصل بین زمین و آسمان و آن وسیلة ارتباط زمین با آسمان و واسطه ای که فیض آسمانی از طریق او به زمین و اهل آن می رسد؟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در مقام صعود و عروج الی الله هم سالک هر قدمی به سوی مقصد بردارد، هر قرب و منزلتی را نایل آید و هر مقام و مرتبه ای را برسد، همه از طریق آن حضرت، به امامت او، به وسیلةاو، و به وساطت اوست، چه بداند و چه نداند، چه توجه داشته باشد و چه توجه نداشته باشد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همین دعا می خوانیم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أین باب الله الّذی منه یؤتی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یعنی، کجاست سید من و مولای من، آن باب الله که از آن باید به خدا و به جوار قدس او روی آورد؟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تذکرات لازم در این مقام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اولاً باید سالک به آن حضرت محبت سخت داشته باشد و از فراق آن حضرت در حزن و اندوه بوده، و شب و روز در آرزوی زیارت جمال او باشد و با دل سوخته از خدای متعال این مسئلت را داشته باشد که وی را منت بگذارد و از این نعمت او را بهره مند بگرداند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شهود جمال او شهود وجه الله است، و آرزوی مشتاقان و مقصد عارفان و آرامش سوختگان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مگر نمی خوانی و مگر نمی گویی در دعای ندبه که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أین وجه الله الّذی إلیه یتوجّه الأولیاء؟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یعنی، کجاست آن وجه اللّهی که اولیا و دوستداران حق به سوی او متوجه می شوند و به او روی می آورند؟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گل عزیز است غنیمت شمریدش صحبت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که به باغ آمد از این راه و از آن خواهد شد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این تطاول که کشید از غم هجران بلبل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تا سـراپردة گل نعـره زنان خواهد شد1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مگر از زبان مشتاقان عارف، و عارفان مشتاق در همین دعا نمی گویی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اللّهمّ أنت کشّاف الکرب و البلوی و إلیک أستعدی فعندک العدوی و أنت ربّ الآخرة و الدّنیا، فأغث یا غیاث المستغیثین عبیدک المبتلی و أره سیّده یا شدید القوی و أزل عنه به الأسی و الجوی و برّد غلیله یا من علی العرش استوی و من إلیه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الرّجعی و المنتهی، اللّهمّ و نحن عبیدک التّائقون الی ولیّک المذکّر بک و بنبیّک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... 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یعنی، ای خدا، تویی برطرف کنندة گرفتاری ها و اندوه دل ها، و من به تو روی آورده و داد دل از تو می خواهم که داد دل ها نزد تو می باشد، و تویی پروردگار دنیا و آخرت، پس ای فریادرس فریادخواهان، به فریاد بندة ضعیف گرفتار به بلا و ستم و هجران و فراق برس و مولا و سید او را، ای خدای توانا، برای او ظاهر بگردان و به او بنما و با این امر اندوه و سوز دل او را برطرف بفرما و سوزش دل او را فرو نشان، ای خدایی که بر عرش هستی استقرار داری و بازگشت و منتهای همه به سوی توست، خدایا ما بندگان تو مشتاق زیارت ولیّ تو که یادآور تو و پیامبر تو می باشد هستیم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... 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بالاخره، چگونه می شود سالک صادق، و مشتاق لقای حضرت معبود، به لقا و شهود جلوة تامّ جمال و جلال او که جلوة اسم اعظم او و وجه اوست، مشتاق نباشد؟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!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بشر روپوش گشته ست آفتاب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فهـم کن والله اعـلم بالصّـواب2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ثانیاً باید جهت تعجیل فرج آن حضرت، برای اعلای کلمة توحید، احیای معالم دین و اهل آن، اعاده ملّت وشریعت، اماتة باطل، محو پایه های شرک و نفاق، قطع ریشه های دسیسه و بدعت، نابودی اهل طغیان و عصیان، در هم شکستن شوکت ستمکاران، از میان برداشتن متکبّران و سرکشان، ریشه کن ساختن ملحدان و معاندان و گمراه کنندگان، به خاک ذلت نشاندن دشمنان، تطهیر زمین از باطل و اهل آن، و استقرار عدل و توحید در همه جا، با اصرار و سوز دل دعا کند، و دردمندانه از خدای متعال فرج آن حضرت را بخواهد که وی را از اعوان و انصار حضرتش و از سبقت کنندگان به سوی او و طاعت او قرار دهد و بر این دعا نیز اصرار و مداومت کند، که این عنایت بزرگی است از خدای متعال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ثالثاً باید در «توسل» به آن حضرت و «استشفاع» از او بکوشد و سعی نماید نظر خاص حضرتش را به خود جلب کند که نظر خاص او به اذن الله کارساز، راه گشا و حل کنندة مشکلات طریق است و سالک نباید از آن غفلت داشته باشد. و باید بداند که مشکل ها از این طریق حل می شود، عنایت های ربوبی از این طریق کسب می گردد و فتح باب ها همه را از این راه است، و این، مشیت حضرت حق، و ارادة جناب او است؛ 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بکم فتح الله و بکم یختم...فازالفائزون بولایتکم... إن ذکر الخیر کنتم أوّله و أصله و فرعه و معدنه و مأویه و منتهاه.3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[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واسطة شما خداوند گشود و به واسطة شما پایان می بخشد... دست یابندگان به ولایتتان رستگار شدند... هر خیری که بیان شود، شما ابتدا و اصل و فرع و معدن و جایگاه و انتهای آن هستید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.]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به عبارتی، اگر نظر خاص حضرتش را کسب کند به فیض عظیمی خواهد رسید زیرا که نظر او حامل نظر حضرت حق است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گفت لاینظر إلی تصویرکم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فابتغوا ذاالقلب فی تدبیرکم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من ز صاحب دل کنم در تو نظر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نه به نقش سجده و ایثار زر4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بنابراین، لازم است در توسل و استشفاع از آن حضرت اصرار داشته باشد تا حضرتش او را قبول کند، به او رأفت کند و برای او نزد خدای متعال شفاعت نماید که خدا او را به آنچه رضوانش در آن می باشد هدایت کند و موفق بدارد و او را مجذوب به سوی خود بگرداند، و خلاصه او را قبول نموده به جوار خود بخواند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باید توجه داشت که ما آن صلاحیت را نداریم روی به ساحت قدس حضرت معبود بیاوریم زیرا ساحت او بسیار بالا و بسیار پاک است و روی ما در باطن امر بسیار ظلمانی و بسیار آلوده . باید به وجاهت وجه بندة صالح او به سوی او روی بیاوریم، و به ساحت قدس او متوجه شویم؛ 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یا سیّدنا و مولانا إنّا توجّهنا و استشفعنا و توسّلنا بک إلی الله و قدّمناک بین یدی حاجاتنا، یا وجیهاً عندالله إشفع لنا عندالله.5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این حقیقتی است که تأمل در دعاها و زیارت ها و مناجات ها ما را به آن هدایت می کند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هر صورت، در توسل و استشفاع، در جلب نظر، در کسب رأفت، و در تحصیل رضایت آن حضرت باید جدیت کامل داشته باشد و در این باب مسامحه نکند. بسا ساعتی خوب به توسل و استشفاع بپردازد و موفق شود نظر خاص آن حضرت را به خود معطوف بدارد و رأفت و رضایت او را به دست آورد و حضرتش نزد خدای متعال برای او شفاعتی کند که بر اثر آن جذبات و عنایات خاصة ربوبی شامل حال او گردیده و در یک ساعت به فضل بزرگی نایل آید که در یک سال مجاهدت عبودی به آن نایل نمی شد و بلکه در سال ها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البته این توفیق هم از خداست و او باید منت گذارد و انسان را به چنین توسل و استشفاع که آثار و برکات بالایی را در بر دارد موفق بفرماید؛ 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امنن علینا برضاه وهب لنا رأفته و رحمته و دعائه و خیره ماننال به سعةً من رحمتک و فوزاً عندک.6 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[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بر ما به وسیلة رضایت آن </w:t>
            </w:r>
            <w:proofErr w:type="gramStart"/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حضرت(</w:t>
            </w:r>
            <w:proofErr w:type="gramEnd"/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ع) منت نه و رأفت و رحمت و دعا و خیر او را نصیبمان فرما تا بدان وسیله به وسعتی از رحمت و فوز در نزدت نائل شویم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.]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سخن این است که باید به هر حیله ای است در دل آن حضرت راه یافت، و در قلب شریف او برای خود جایی پیدا کرد که قلب او قلب است و مورد نظر حق، قلبی که خدای متعال می خواهد، قلبی که مجلای جمال و جلال اوست، قلبی که اصل ایجاد و خلقت برای آن است، قلبی که خدا جمال خود را در آن نهاده، و عشق او به خود و جمال خود، عشق به آن را که آیینة جمال اوست در بر دارد و این قلب، محبوب جناب اوست و هر که به هر اندازه در این قلب برای خد حساب باز کرده باشد، به همان اندازه مشمول نظر خواهد بود، و از رأفت حق برخوردار. (دقت شود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)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مگر نخوانده ای این آیات را که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یوم لاینفع مال و لابنون إلّا من أتی الله بقلب سلیم.7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[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روزی که هیچ مال و فرزندی سود نمی دهد مگر کسی که دلی پاک به سوی خدا بیاورد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.]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مگر از این آیات به این حقیقت نرسیده ای که حضرت معبود جلّ شأنه فقط به قلبی نظر دارد که درآن جز او نیست؟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من و تو باید سعی کنیم برای خود در چنین قلبی که «قلب» است جایی پیدا کنیم، و از رأفت آن برای خود سهمی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اینجا به این اشعار از مولوی هم خوب دقت کن که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صد جوال زر بیاری ای غنی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حق بگوید دل بیار ای منحنی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گر ز تو راضی ست دل من راضیم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ور ز تو معرض بود اعراضیم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ننگرم در تو در آن دل بنگرم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تحفه آن را آر ای جان در برم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 تو چون است؟ هستم من چنان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زیر پای مادران باشد جنان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مادر و بابا و اصل خلق اوست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 خنک آن کس که دل داند ز پوست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تو بگویی نک دل آوردم به تو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گویدت این دل نیرزد یک تسو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آن دلی آور که قطب عالم است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جان جان جان جان آدم است 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برای آن دل پر نور و برّ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هست آن سلطان دل ها منتظر8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مداومت بر عرض طاعت و تبعیت، تجدید عهد و بیعت، و اظهار مودت و محبت نسبت به همة حضرات معصومین(ع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)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امر دیگر، مداومت بر عرض طاعت و تبعیت، تجدید عهد و بیعت، و اظهار مودت و محبت نسبت به همة حضرات معصومین(ص)، و توسل به آنان و استشفاع از آنان است. این امر نیز از ارکان اصلیه در سلوک عبودی، و در سفر الی الحق است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سالک باید وظیفة خود در این باب را به جا بیاورد و بر این مداومت داشته باشد و جانب حضرت معبود را در خصوص این امر، مراقبت کند که او خود طاعت و تبعیت از آنان، عهد و بیعت با آنان، مودت و محبت نسبت به آنان و توسل و استشفاع از آنان را دستور و بر آن تأکید فرموده است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محبت حضرات معصومین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همة معصومین(ص) نور واحد هستند و همه صاحبان ولایت مطلقه، وسایط فیض حق، و طرائق الی الحق می باشند. محبت سالک نسبت به آنان، و اشتیاق وی به زیارت و لقای آنان هر چه شدیدتر و حزن و اندوه وی از فراق آنان هر چه بیشتر باشد، به همان اندازه از برکات این «محبت و اشتیاق» بهره مند خواهد شد. پیداست هر چه صلاحیت روح سالک از جهت تقوا و پاکی، از جهت التزام به صراط مستقیم قرآنی و از جهت اطاعت و تبعیت از آنان بیشتر باشد، برکات این «محبت و اشتیاق» هم بیشتر خواهد بود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 اثر «محبت» و «اشتیاق» نسبت به آنان، روح سالک به سوی آنان کشیده می شود، و با ارواح پاکشان نوعی اتحاد می یابد، اتحاد یا نزدیکی مخصوصی که متضمن آثار و برکات بسیار بالایی است و نتایج و عوایدی در بر دارد که در وصف نیاید و در فکر نگنجد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ارباب بصیرت می دانند که این اتحاد یا نزدیکی مخصوص، در اصل به صورت فنای روح سالک در ارواح طیبة آنان می باشد و هر چه سنخیت کامل تر و محبت شدیدتر باشد، انجذاب و اتحاد هم کامل تر و در نتیجه فنا نیز کامل تر خواهد بود، و هر چه فنا کامل تر باشد، صعود روح و اقبال آن به سوی حضرت معبود بیشتر خواهد شد، زیرا که روح با ارواح آنان یکی شده و ارواح آنان هم اقبال محض به حضرت حق، و فانی فی الحقّ، و باقی الحقّ است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گویی نور ضعیفی که روشنایی کمی دارد و از تیرگی های زیادی برخوردار است، با نور بسیار روشن و کاملی که هیچ گونه ضعف و تیرگی در آن نیست وحدت یافته، و نور کامل به آن غالب و قاهر گشته، و آن را احاطه نموده، و ضعف ها و تیرگی های آنرا از میان برده و کاملش گردانیده است. هر چه این نور ضعیف به نور کامل نزدیک تر شود و با آن وحدت بیشتر یابد و در آن مستغرق باشد، به همان اندازه غلبه و احاطة نور کامل به آن بیشتر خواهد بود، تا جایی که وحدت کاملاً تحقق یابد، و فنا حاصل گردد که در این صورت، نور ضعیف با حفظ تبعیت و فنا، و در مرتبة خود، از ضیا و روشنی نور کامل، و از آثار وجودی آن، بر اثر فنای در آن، برخوردار خواهد بود، که از آن جمله است انجذاب الی الله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البته اشتباه نشود که سخن در محبت عاملان و سالکان نسبت به حضرات معصومین است، نه در محبت بی حقیقت و ادعایی جاهلانی که چندان پابند عمل و تبعیت از آنان نیستند، و دعوی محبت آنان دارند که جز دعوی نیست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ولایت حضرات معصومین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ولایت آنان، یعنی اطاعت و تبعیت از آنان، و ارتباط باطنی و قرب روحی به آنان، و تحصیل نظر آنان، دارای اسرار عمیقه و برکات عالیه ای است که در وصف نمی آید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زیارت جامعة کبیره می خوانیم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وجعل صلوتنا علیکم و ماخصّنا به من ولایتکم طیباً لخلقنا و طهارةً لأنفسنا و تزکیةً لنا و کفّارةً لذنوبنا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یعنی، و خدای متعال قرار داد صلوات ما بر شما، و نعمت ولایت شما را که به ما عنایت فرموده است، وسیلة پاکی خلقت ما، وسیلة طهارت نفوس ما، وسیلة تزکیة ما، و وسیلة از میان رفتن گناهان ما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دقت و تأمل در این جملات را به عهدة عارفان نکته سنج، و عاملان عارف که از قید و بند فکر محدود نجات یافته، و در افق حیات و علم بالا قرار گرفته و از ادراک دل برخوردار گشته اند می گذاریم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هر صورت، اسرار و برکات ولایت آنان، آنچنان که هست، در قالب الفاظ و در محدودة مفاهیم ذهنیه نمی گنجد و باید با قدم مجاهدت به آنها رسید، آن هم در حدی که امکان آن هست، و نه آنچنان که هست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صاحبدلان آگاه تا حدودی از این اسرار و برکات باخبرند، و دل مردگان بی خبر از آنها در غفلت و حجابند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آیة شریفه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الیوم أکملت لکم دینکم و أتممت علیکم نعمتی.9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[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امروز دین شما را برایتان کامل و نعمت خود را بر شما تمام گردانیدم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.]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این باب اشارت ها برای اهل اشارت و هدایت ها برای اهل معرفت دارد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طوری که از اکثر اشارت ها و هدایت های این آیه و آیات دیگر در باب ولایت و اسرار و برکات آن نیز در غفلت مانده و محروم شده ایم، و در نتیجه، از آنچه می بایست بیابیم و با یافتن آن با دواهای دردهای خود آشنا شویم، دور افتاده و بی خبر مانده ایم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ز اندرونم صد خموشی خوش نفس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دست بر لب می نهد یعنی که بس 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خامشی بحر است و گفتن همچو جُو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بحر می جوید تو را، جُو را مجو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اشارت های دریا سرمتاب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ختم کن والله اعلم بالصواب10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مشکلات طریق و موانع راه را می بایست با استفاده از نعمت ولایت از میان برمی داشتیم، و نیز می بایست با استفاده از این نعمت بزرگ الهی زاد و توشة لازم در طی طریق را به دست می آوردیم. ولی متأسفانه بر اثر جهل و نداشتن شناخت لازم در خصوص همین نعمت بزرگ و در خصوص اشارت های قرآنی مربوط به آن، از استفاده از این نعمت الهی محروم شده و نتوانسته ایم مشکلات طریق را به دست آوریم و در مدارج عبودیت پیش برویم. و اگر شناختی هم داشته ایم، بسیار ناقص و سطحی بوده و عواید چندانی نداشته است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 عجب که جان به زندان اندر است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وآنگهی مفتاح زندانش به دست11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صاحبان ولایت مطلقه، یعنی حضرات معصومین(ص) اولیای قافلة توحید، و سروران این قافله در حرکت و سیر الی الله هستند. باید با ولایت آنان قدم در میدان توحید گذاشت و باید به امامت آنان به راه افتاد، والّا در این میدان پرمخاطره و در این راه پرفراز و نشیب، بی ولایت آنان و بدون دستگیری آنان نمی شود راه به جایی برد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اصل لشکر بی گمان سرور بود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قوم بی سرور تن بی سر بود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این همه که مرده و پژمرده ای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ز آن بود که ترک سرور کرده ای12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این جملات را نیز در جامعة کبیره می خوانیم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سعد من والاکم و هلک من عاداکم و خاب من جحدکم و ضلّ من فارقکم و فاز من تمسّک بکم و أمن من لجأ إلیکم و سلم من صدّقکم و هدی من اعتصم بکم.13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یعنی، هر کس ولایت شما را گردن نهاد، به سعادت رسید و هر کس با شما دشمنی نمود، به هلاکت افتاد و هر که شما را انکار کرد، به خسران رسید و هر که از شما جدا گردید، گمراه شد و هر که به شما تمسک جست، فائز شد و هر که به شما پناه آورد، ایمن گردید و هر که شما را تصدیق نمود، مصون ماند و هر که دست به دامن شما زد، به مقصد هدایت شد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آبی که خضر حیات ازو یافت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میکده جو که جام دارد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 رشتة جان به جام بگذار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کاین رشته ازو نظام دارد14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آنان در عین اینکه مخلوق خدا، بندگان او، فقر محض در پیشگاه او، محتاج او، خاشع و خاضع در برابر او، خائف از او، امیدوار به عفو و مغفرت او هستند، در عین حال، به لحاظ منزلت بالایی که در مقام عبودیت، و در مقام فنا و توحید حق دارند، منزلتی که خدا به آنان عنایت کرده است، ابواب الهی می باشند، و از طریق آنان باید روی به حضرت مقصود آورد و آنانند رحمت موصوله، آیت مخزونه، امانت محفوظه، صراط أقوم، و بقیةالله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جلب رضایت حضرات معصومین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رضایت» آنان اگر به دست آید، به هر اندازه به دست آمده باشد، به همان اندازه هم حجب را از میان برمی دارد، ذنوب را برطرف می کند، و فاصلة بین سالک و حضرت معبود را کنار می زند. و این را سرّی است بسیار عمیق، سر عمیقی که خبر از اسرار نهفته در قلوب شریفة آنان می دهد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سرّ موجود در رضایت آنان را نمی شود به بیان آورد، و نمی شود با عقل جزئی و فکر محدود به آن رسید، و محرمان اسرارند که در حدّ خود می توانند این سر عمیق را بیابند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این چه رضایتی است که حجاب افکن، و گناه سوز است؟ و چه رمز یا رموزی در آن است؟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هر چه باشد، رضایتی که از دل های پاک آنان سر می زند، رضایت حضرت حق را در بر دارد، و حامل رضای اوست، و رضای جناب او در رضای این دل هاست. پیداست که رضای او حجاب سوز و گناه سوز است، و فاصله ها را از میان برمی دارد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این جملات از جامعة کبیره دقت می کنیم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یا أولیاءالله إنّ بینی و بین الله عزّوجلّ ذنوباً لایأتی علیها إلّا رضاکم، فبحقّ من ائتمنکم علی سرّه و استرعاکم أمر خلقه و قرن طاعتکم بطاعته لمّا استوهبتم ذنوبی و کنتم شفعائی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یعنی، ای اولیای خدا، بین من و بین خدای عزوجل گناهانی هست که جز رضا و خشنودی شما آن گناهان را از میان بر نمی دارد. پس، شما را قسم می دهم به حق آن خدایی که شما را امین سر خود گردانید، و محافظت امر خلق خود را به شما واگذار نمود، و طاعت شما را مقرون به طاعت خود فرمود، که نزد خدا برای من شفاعت کنید، و از او بخشش گناهانم را بخواهید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البته این «رضایت» به آسانی به دست نمی آید و صلاحیت لازم دارد و این صلاحیت هم جز با اطاعت از خدای متعال و عمل به دستورات او حاصل نمی شود. با التزام به همة واجبات، و اجتناب از همة محرمات، و ترک همة معاصی، چه در باب حرکات و اعمال، و چه در باب خصال و اوصاف، می توان چنین صلاحیتی را به دست آورد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این صلاحیت را با حرف، با ادعا، با خیال بافی، با محبت خشک و خالی، و با هیچ چیز دیگری نمی شود کسب کرد، جز آنچه گفتیم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باید هوشیار باشیم، و فریب بعضی از فریب خورده ها را نخوریم که در عالم خیال و وهم خویش، بدون اینکه عملاً ملتزم به دستورات الهی باشند، و با آلودگی ها و انحراف ها، گمان می کنند می شود رضایت حضرات معصومین(ص) را تحصیل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نمود، و نظر آنان را جلب کرد، و مشمول توجهات خاصة آنان شد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سخن در این باب بسیار است، و گفتنی ها زیاد، و متأسفانه مجال گفتن بسیار کم. در هر صورت، آنچه لازم بود گفته شد، و در همین اشارة اجمالی بیان گردید، و برای سالکان صادق کافی است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این فریب خورده ها هم باید بدانند جز التزام عملی به دستورات الهی و به صراط مستقیم قرآنی از یک سو، و التزام به ولایت صاحبان ولایت مطلقه از سوی دیگر، راه دیگری وجود ندارد، و هر کدام از این دو نباشد، راه به جایی نتوان برد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اینها با کمی تأمل می توانند بفهمند که نمی شود حضرات معصومین از کسی که خدای متعال از او راضی نیست راضی باشند، و نمی شود کسی را که خدا دوست ندارد دوست بدارند، و این هم واضح است که خداوند از کسی که قید طاعت و عبودیت او را به گردن نمی نهند، و راه عصیان و مخالفت در پیش می گیرد، و اوامر و نواهی او را امتثال نمی کند، و با جناب او به مقام مخالفت بر می آید راضی نیست و او را دوست ندارد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سخن اصلی خود برگردیم و بر آن تأکید کنیم، و آن اینکه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سالک باید بر عرض طاعت و تبعیت، تجدید عهد و بیعت، و اظهار مودت و محبت نسبت به همة حضرات معصومین(ص) و توسل به آنان، و استشفاع از آنان مداومت کند، و در تحصیل رضا و خشنودی، و توجه و نظر خاص آنان بکوشد. بسا که با به دست آوردن رضایت و تحصیل نظر آنان، چنان از عنایات برخوردار نمی شد. و بسا که با توسل خوب و با استشفاع خوب بتواند توجه کارساز آنان را به دست بیاورد، و مشمول الطافی از پروردگار متعال باشد که مشکل ها را حل می کند، و راه را به روی او می گشاید و آن می شود که در وصف نمی آید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سالک می تواند در مقام توسل به معصومین و استشفاع از آنان، از زیارات مخصوصه، یا از توسلات و زیارات جامعه که وارد شده است استفاده کند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پی نوشتها</w:t>
            </w:r>
            <w:r w:rsidRPr="0060132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: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*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برگرفته از: کتاب مقالات، صص 123ـ 111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1.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دیوان حافظ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2.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دفتر اول مثنوی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3.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فرازهایی از «زیارت جامعة کبیره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».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4.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دفتر پنجم مثنوی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5.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فرازی از «دعای توسل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».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6.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فرازی از «دعای ندبه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».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7.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سورة شعرا (26</w:t>
            </w:r>
            <w:proofErr w:type="gramStart"/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)،</w:t>
            </w:r>
            <w:proofErr w:type="gramEnd"/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آیة 88 و 89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8.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دفتر پنجم مثنوی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9.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سورة مائده (5</w:t>
            </w:r>
            <w:proofErr w:type="gramStart"/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)،</w:t>
            </w:r>
            <w:proofErr w:type="gramEnd"/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آیة 3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10.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دفتر چهارم مثنوی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11.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همان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12.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همان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13.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فرازی از «زیارت جامعة کبیره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».</w:t>
            </w:r>
          </w:p>
          <w:p w:rsidR="00C429F0" w:rsidRPr="0060132C" w:rsidRDefault="00C429F0" w:rsidP="006013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14. 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دیوان حافظ</w:t>
            </w:r>
            <w:r w:rsidRPr="0060132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</w:tc>
      </w:tr>
    </w:tbl>
    <w:p w:rsidR="00EA28BA" w:rsidRPr="0060132C" w:rsidRDefault="00EA28BA" w:rsidP="0060132C">
      <w:pPr>
        <w:bidi/>
        <w:rPr>
          <w:rFonts w:cs="B Nazanin"/>
          <w:sz w:val="28"/>
          <w:szCs w:val="28"/>
        </w:rPr>
      </w:pPr>
    </w:p>
    <w:sectPr w:rsidR="00EA28BA" w:rsidRPr="0060132C" w:rsidSect="00DA7A9E">
      <w:footerReference w:type="default" r:id="rId7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49" w:rsidRDefault="008F3F49" w:rsidP="0060132C">
      <w:pPr>
        <w:spacing w:after="0" w:line="240" w:lineRule="auto"/>
      </w:pPr>
      <w:r>
        <w:separator/>
      </w:r>
    </w:p>
  </w:endnote>
  <w:endnote w:type="continuationSeparator" w:id="0">
    <w:p w:rsidR="008F3F49" w:rsidRDefault="008F3F49" w:rsidP="0060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2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132C" w:rsidRDefault="006013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0132C" w:rsidRDefault="006013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49" w:rsidRDefault="008F3F49" w:rsidP="0060132C">
      <w:pPr>
        <w:spacing w:after="0" w:line="240" w:lineRule="auto"/>
      </w:pPr>
      <w:r>
        <w:separator/>
      </w:r>
    </w:p>
  </w:footnote>
  <w:footnote w:type="continuationSeparator" w:id="0">
    <w:p w:rsidR="008F3F49" w:rsidRDefault="008F3F49" w:rsidP="00601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61"/>
    <w:rsid w:val="0060132C"/>
    <w:rsid w:val="008F3F49"/>
    <w:rsid w:val="00C429F0"/>
    <w:rsid w:val="00D05B61"/>
    <w:rsid w:val="00DA7A9E"/>
    <w:rsid w:val="00EA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29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29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C429F0"/>
  </w:style>
  <w:style w:type="character" w:customStyle="1" w:styleId="moreinfo">
    <w:name w:val="moreinfo"/>
    <w:basedOn w:val="DefaultParagraphFont"/>
    <w:rsid w:val="00C429F0"/>
  </w:style>
  <w:style w:type="character" w:customStyle="1" w:styleId="moreinfobold">
    <w:name w:val="moreinfobold"/>
    <w:basedOn w:val="DefaultParagraphFont"/>
    <w:rsid w:val="00C429F0"/>
  </w:style>
  <w:style w:type="paragraph" w:styleId="NormalWeb">
    <w:name w:val="Normal (Web)"/>
    <w:basedOn w:val="Normal"/>
    <w:uiPriority w:val="99"/>
    <w:unhideWhenUsed/>
    <w:rsid w:val="00C4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13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32C"/>
  </w:style>
  <w:style w:type="paragraph" w:styleId="Footer">
    <w:name w:val="footer"/>
    <w:basedOn w:val="Normal"/>
    <w:link w:val="FooterChar"/>
    <w:uiPriority w:val="99"/>
    <w:unhideWhenUsed/>
    <w:rsid w:val="006013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29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29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C429F0"/>
  </w:style>
  <w:style w:type="character" w:customStyle="1" w:styleId="moreinfo">
    <w:name w:val="moreinfo"/>
    <w:basedOn w:val="DefaultParagraphFont"/>
    <w:rsid w:val="00C429F0"/>
  </w:style>
  <w:style w:type="character" w:customStyle="1" w:styleId="moreinfobold">
    <w:name w:val="moreinfobold"/>
    <w:basedOn w:val="DefaultParagraphFont"/>
    <w:rsid w:val="00C429F0"/>
  </w:style>
  <w:style w:type="paragraph" w:styleId="NormalWeb">
    <w:name w:val="Normal (Web)"/>
    <w:basedOn w:val="Normal"/>
    <w:uiPriority w:val="99"/>
    <w:unhideWhenUsed/>
    <w:rsid w:val="00C4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13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32C"/>
  </w:style>
  <w:style w:type="paragraph" w:styleId="Footer">
    <w:name w:val="footer"/>
    <w:basedOn w:val="Normal"/>
    <w:link w:val="FooterChar"/>
    <w:uiPriority w:val="99"/>
    <w:unhideWhenUsed/>
    <w:rsid w:val="006013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2767</Words>
  <Characters>15778</Characters>
  <Application>Microsoft Office Word</Application>
  <DocSecurity>0</DocSecurity>
  <Lines>131</Lines>
  <Paragraphs>37</Paragraphs>
  <ScaleCrop>false</ScaleCrop>
  <Company>maktab</Company>
  <LinksUpToDate>false</LinksUpToDate>
  <CharactersWithSpaces>18508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3</cp:revision>
  <dcterms:created xsi:type="dcterms:W3CDTF">2013-10-30T17:06:00Z</dcterms:created>
  <dcterms:modified xsi:type="dcterms:W3CDTF">2013-10-30T17:12:00Z</dcterms:modified>
</cp:coreProperties>
</file>