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78" w:rsidRPr="007E4E31" w:rsidRDefault="00310478" w:rsidP="004F183A">
      <w:pPr>
        <w:pStyle w:val="Heading1"/>
        <w:bidi/>
        <w:jc w:val="both"/>
        <w:rPr>
          <w:rFonts w:cs="B Nazanin"/>
          <w:sz w:val="28"/>
          <w:szCs w:val="28"/>
          <w:rtl/>
        </w:rPr>
      </w:pPr>
      <w:r w:rsidRPr="007E4E31">
        <w:rPr>
          <w:rFonts w:cs="B Nazanin" w:hint="cs"/>
          <w:sz w:val="28"/>
          <w:szCs w:val="28"/>
          <w:rtl/>
        </w:rPr>
        <w:t>نظريه سياست خارجى در دولت نبوى‏</w:t>
      </w:r>
    </w:p>
    <w:p w:rsidR="00310478" w:rsidRPr="007E4E31" w:rsidRDefault="00310478" w:rsidP="004F183A">
      <w:pPr>
        <w:pStyle w:val="Heading2"/>
        <w:bidi/>
        <w:jc w:val="both"/>
        <w:rPr>
          <w:rFonts w:cs="B Nazanin"/>
          <w:sz w:val="28"/>
          <w:szCs w:val="28"/>
          <w:rtl/>
        </w:rPr>
      </w:pPr>
      <w:r w:rsidRPr="007E4E31">
        <w:rPr>
          <w:rFonts w:cs="B Nazanin" w:hint="cs"/>
          <w:sz w:val="28"/>
          <w:szCs w:val="28"/>
          <w:rtl/>
        </w:rPr>
        <w:t>عبدالوهاب فراتى(1)</w:t>
      </w:r>
    </w:p>
    <w:p w:rsidR="00310478" w:rsidRPr="007E4E31" w:rsidRDefault="00310478" w:rsidP="004F183A">
      <w:pPr>
        <w:pStyle w:val="Heading4"/>
        <w:bidi/>
        <w:jc w:val="both"/>
        <w:rPr>
          <w:rFonts w:cs="B Nazanin"/>
          <w:sz w:val="28"/>
          <w:szCs w:val="28"/>
          <w:rtl/>
        </w:rPr>
      </w:pPr>
      <w:r w:rsidRPr="007E4E31">
        <w:rPr>
          <w:rFonts w:cs="B Nazanin" w:hint="cs"/>
          <w:sz w:val="28"/>
          <w:szCs w:val="28"/>
          <w:rtl/>
        </w:rPr>
        <w:t>گرچه درباره تقسيم عالم به دارالاسلام و دارالحرب مستند قرآنى وجود ندارد، با اين همه به نظر مى‏رسد كه پذيرش اين تقسيم بندى، جهت دستيابى به الگويى براى تحليل نظريه سياست خارجى پيامبرصلى الله عليه وآله بلامانع باشد. از مجموع نصوصى كه از پيامبر اسلام در باب روابط دولت اسلامى با مجموعه افراد، گروه‏ها و واحدهاى سياسى در دارالحرب به ما رسيده است، چنين برمى‏آيد كه پيامبر اسلام‏صلى الله عليه وآله نگاهى بدبينانه به دارالحرب ندارد، فلسفه وجودى آن را بردگى و خدمت رسانى به مسلمانان نمى‏داند، خون و مال و آبروى آنها را مباح نمى‏انگارد و با دغدغه‏اى كه براى نجات بشردارد، مى‏كوشد با ملاطفت، آنان را از دارالحرب خارج و با قراردادهاى هدنه و امان به دوستى و همزيستى با مسلمانان فراخواند. بنابراين، مى‏توان گفته‏ها و سيره مبارك آن حضرت را به دو بخش كلى دارالاسلام يا دولت اسلامى و دارالحرب يا دولت كفر و شرك سامان داد سپس به ترسيم روابط دولت اسلامى پرداخت.</w:t>
      </w:r>
    </w:p>
    <w:p w:rsidR="00310478" w:rsidRPr="007E4E31" w:rsidRDefault="00310478" w:rsidP="004F183A">
      <w:pPr>
        <w:pStyle w:val="Heading5"/>
        <w:bidi/>
        <w:jc w:val="both"/>
        <w:rPr>
          <w:rFonts w:cs="B Nazanin"/>
          <w:sz w:val="28"/>
          <w:szCs w:val="28"/>
          <w:rtl/>
        </w:rPr>
      </w:pPr>
      <w:r w:rsidRPr="007E4E31">
        <w:rPr>
          <w:rFonts w:cs="B Nazanin" w:hint="cs"/>
          <w:sz w:val="28"/>
          <w:szCs w:val="28"/>
          <w:rtl/>
        </w:rPr>
        <w:t>واژه‏هاى كليدى: نظريه سياست خارجى، دارالاسلام، دارالحرب، دولت نبوى، سيره سياسى نبوى، ديپلماسى اسلامى.</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مقدمه‏</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 xml:space="preserve">درخصوص سياست خارجى دولت نبوى، آنچه مسلم است آن است كه پيامبرصلى الله عليه وآله پس از تأسيس دولت در مدينه، به تنظيم روابط خود با ساير واحدهاى سياسى آن روز پرداخت و اهداف، اصول و نظريه خاصى را دنبال مى‏كرد. متفكران اسلامى به ويژه فقها در بررسى سياست خارجى دولت نبوى، عالَم را به دو بخش اصلى دارالاسلام و دارالحرب (يا دارالشرك و دارالكفر) تقسيم مى‏كنند و براساس آن به تحليل مناسبات، علاقات و روابط دارالاسلام با دارالحرب مى‏پردازند. اما در هيچ آيه‏اى از قرآن، واژه دارالاسلام و دارالشرك نيامده و در روايات اسلامى نيز قاعده‏اى براى شناسايى اين دو محدوده، مطرح نشده است.(2) پاره‏اى از روايات تنها به يادآورى برخى از نمونه‏هاى دارالشرك يا دارالحرب پرداخته‏اند.(3) به همين دليل عده‏اى معتقدند تفكر رومى در اين </w:t>
      </w:r>
      <w:r w:rsidRPr="007E4E31">
        <w:rPr>
          <w:rFonts w:cs="B Nazanin" w:hint="cs"/>
          <w:sz w:val="28"/>
          <w:szCs w:val="28"/>
          <w:rtl/>
        </w:rPr>
        <w:lastRenderedPageBreak/>
        <w:t>تقسيم بندى دخيل بوده است. براساس حقوق رومى، مردم به هموطنان رومى و بيگانه تقسيم مى‏شدند كه گروه اخير همان ساكنان سرزمين‏هاى مجاور و نيز بيگانگانى بودند كه عهدنامه‏اى با دولت روم امضا نكردند و دشمن به‏حساب مى‏آمدند.(4) اين بدين معنا بود كه روميان، جهان را به سه بخش تقسيم مى‏كردند: سرزمين رومى، سرزمين دشمنان و سرزمين هم پيمانان. براساس همين سامانه، يونانيان به غير خودشان به ديده دشمنان مى‏نگريستند و آنان را بربر مى‏خواندند؛ دشمنانى كه فلسفه وجودى‏شان خدمت و بردگى براى يونانيان بود. از اين‏رو بيگانه نزد آنان هيچ حرمت قانونى نداشت و جان و مالش مباح بود.(5)</w:t>
      </w:r>
      <w:r w:rsidRPr="007E4E31">
        <w:rPr>
          <w:rFonts w:cs="B Nazanin" w:hint="cs"/>
          <w:sz w:val="28"/>
          <w:szCs w:val="28"/>
          <w:rtl/>
        </w:rPr>
        <w:br/>
        <w:t>با اين همه، چه منشأ اين تقسيم بندى را مبتنى بر نصوص دينى بدانيم و چه منبعث از حقوق رومى، آنچه مسلم است آن‏كه حدود و ثغور دولت نبوى را ايمان به اسلام مشخص مى‏كرد و مسلمانان اوليه، از منظر ايمانى مى‏كوشيدند به تنظيم روابط فردى و اجتماعى و سياسى خود با ديگران بپردازند. از اين‏رو، گرچه دعوى بر سر مستندات دينى تقسيم جهان به دو دار، براى ما اهميتى ثانوى دارد اما پذيرش و به كارگيرى آن، جهت بازتفسير گفته‏ها و سيره مبارك پيامبر گرامى اسلام‏صلى الله عليه وآله درباب سياست خارجى دولت اسلامى، اهميت زيادى دارد. از سيره نبى گرامى‏صلى الله عليه وآله درباب امور ديپلماتيك، روابط خارجى، مناسبات و علاقات دولت اسلامى با سايرين - كه به دست ما رسيده - به‏دست مى‏آيد نگاه و نظريه اسلام درباره ساير دولت‏ها و واحدهاى سياسى مبتنى بر چند پايه مهم است:</w:t>
      </w:r>
      <w:r w:rsidRPr="007E4E31">
        <w:rPr>
          <w:rFonts w:cs="B Nazanin" w:hint="cs"/>
          <w:sz w:val="28"/>
          <w:szCs w:val="28"/>
          <w:rtl/>
        </w:rPr>
        <w:br/>
        <w:t>1. تقسيم ايمانى جهان به دو بخش دارالحرب و دارالاسلام، به معناى عدم اعتقاد آن به جهانى با دولت‏هاى صاحب حاكميت و نظام قانونى مستقل نيست؛(6)</w:t>
      </w:r>
      <w:r w:rsidRPr="007E4E31">
        <w:rPr>
          <w:rFonts w:cs="B Nazanin" w:hint="cs"/>
          <w:sz w:val="28"/>
          <w:szCs w:val="28"/>
          <w:rtl/>
        </w:rPr>
        <w:br/>
        <w:t>2. هدف از اين تقسيم بندى نه از بين بردن حرمت قانونى غيرمسلمانان بلكه برقرارى صلح و امنيت براى مسلمانان و توانا ساختن آنان براى اقامه احكام و شعاير دينى است؛(7)</w:t>
      </w:r>
      <w:r w:rsidRPr="007E4E31">
        <w:rPr>
          <w:rFonts w:cs="B Nazanin" w:hint="cs"/>
          <w:sz w:val="28"/>
          <w:szCs w:val="28"/>
          <w:rtl/>
        </w:rPr>
        <w:br/>
        <w:t>3. جهاد و ستيز با اهالى دارالحرب، جنبه فرعى دارد و اسلام مى‏كوشد تا با انعقاد پيمان‏هاى امان و صلح، اهالى دارالحرب را از آن دار، خارج و به دارالعهد كه روابطى مسالمت‏آميز با دارالاسلام دارد، رهنمون نمايد.</w:t>
      </w:r>
      <w:r w:rsidRPr="007E4E31">
        <w:rPr>
          <w:rFonts w:cs="B Nazanin" w:hint="cs"/>
          <w:sz w:val="28"/>
          <w:szCs w:val="28"/>
          <w:rtl/>
        </w:rPr>
        <w:br/>
        <w:t>برآيند چنين نگاهى به دولت‏ها و واحدهاى سياسى و مستقل ديگر، تدوين و پى‏گيرى سياستى در عرصه روابط دولت مدينه است كه مى‏توان آن را امتداد فرموده خداوند دانست كه: «بزرگوار آن پاكْ خداوند است كه قرآن را بر بنده خاصّ خود نازل فرمود تا با اندرزهاى وى، جهانيان را متذكّر و خداترس گرداند».(8) بدين ترتيب سياست خارجى دولت نبوى همانند رسالتش خصلتى دعوت گرايانه توأم با احترام به حقوق بندگان خداوند دارد و قصدى بر تحميل سلطه دولت دينى بر آنها ندارد.</w:t>
      </w:r>
      <w:r w:rsidRPr="007E4E31">
        <w:rPr>
          <w:rFonts w:cs="B Nazanin" w:hint="cs"/>
          <w:sz w:val="28"/>
          <w:szCs w:val="28"/>
          <w:rtl/>
        </w:rPr>
        <w:br/>
        <w:t xml:space="preserve">قبل از بررسى سياست خارجى دولت نبوى، بيان دو نكته اهميت دارد: نخست آن‏كه روابط دولت اسلامى تنها در تعاملش با دارالحرب محدود نمى‏گردد، بلكه ممكن است با دولت و منطقه‏اى در درون دارالاسلام - به عنوان اهل‏الذمه، اهل ردّ و... - چنين روابطى برقرار كند. گستردگى سرزمينى دولت اسلامى در صدر اسلام، مستلزم پذيرش واحدهاى سياسى مستقل در درون دارالاسلام بود و </w:t>
      </w:r>
      <w:r w:rsidRPr="007E4E31">
        <w:rPr>
          <w:rFonts w:cs="B Nazanin" w:hint="cs"/>
          <w:sz w:val="28"/>
          <w:szCs w:val="28"/>
          <w:rtl/>
        </w:rPr>
        <w:lastRenderedPageBreak/>
        <w:t>سياست خارجى دولت اسلامى در دارالخلافه شامل چنين روابطى نيز مى‏شد.</w:t>
      </w:r>
      <w:r w:rsidRPr="007E4E31">
        <w:rPr>
          <w:rFonts w:cs="B Nazanin" w:hint="cs"/>
          <w:sz w:val="28"/>
          <w:szCs w:val="28"/>
          <w:rtl/>
        </w:rPr>
        <w:br/>
        <w:t>دوم آن‏كه بر دارالاسلام، صلح و امنيت حكمفرماست و همه ساكنان آن داراى مصونيت‏هاى مالى و جانى‏اند. اهل دارالاسلام بودن، منحصر در مسلمان بودن نيست بلكه ذمّى نيز با پرداخت جزيه جزو اهالى دارالاسلام مى‏شود و سفير، تاجر و گردشگر از اهالى دارالحرب با داشتن امان‏نامه (گذرنامه و رواديد) از اهالى دارالاسلام به حساب مى‏آيند و مصونيت آنها همانند مسلمان بر دولت اسلامى ضرورت شرعى دارد. بدين ترتيب، نخست بايد بنا به سيره نبوى‏صلى الله عليه وآله، اهالى دارالاسلام و دارالحرب، معيّن و سپس مناسبات و علاقات دولت اسلامى با اهالى و واحدهاى مستقل در درون دارالاسلام و دارالحرب مورد بررسى قرار گيرد. نكته اخير برخلاف تصور رايج از سياست خارجى دولت اسلامى است كه تنها آن را در نسبت بين دو دار مى‏بيند و از علاقات آن در درون دارالاسلام غفلت مى‏كند.</w:t>
      </w:r>
      <w:r w:rsidRPr="007E4E31">
        <w:rPr>
          <w:rFonts w:cs="B Nazanin" w:hint="cs"/>
          <w:sz w:val="28"/>
          <w:szCs w:val="28"/>
          <w:rtl/>
        </w:rPr>
        <w:br/>
        <w:t>بدين ترتيب اهالى دارالاسلام عبارتند از: مسلمانان، بغات و شورشيان، مرتدين از اسلام، مستأمنون يا امان‏يافته‏گان، و اهل ذمّه.</w:t>
      </w:r>
      <w:r w:rsidRPr="007E4E31">
        <w:rPr>
          <w:rFonts w:cs="B Nazanin" w:hint="cs"/>
          <w:sz w:val="28"/>
          <w:szCs w:val="28"/>
          <w:rtl/>
        </w:rPr>
        <w:br/>
        <w:t>اهالى دارالحرب نيز عبارتند از: مشركان و اهل كتاب.</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1. دارالاسلام، هويت و اعضاى آن‏</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دارالاسلام به سرزمينى گفته مى‏شود كه بيشتر مردم آن، مسلمانند و در انجام دادن امور دينى خود و برپاداشتن شعاير دينى از آزادى عمل و امنيت جانى و مالى برخوردارند و در جنبه‏هاى اقتصادى، اجتماعى و فرهنگى جامعه نفوذى چشم‏گير دارند و دارالكفر سرزمينى است كه همه يا بعضى از شرطهاى ياد شده را ندارد.(9) در دارالاسلام روابط و مناسبات دولت اسلامى با اهل الذمّه و مستأمنون نيز همانند روابطش با مسلمانان است و ملزم است همانند مسلمانان از آنان محافظت و حراست كند.</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1. مسلمانان‏</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مسلمانان نخستين اعضاى دارالاسلامند كه دولت اسلامى موظف است از مال، خون و آبروى آنها محافظت و در ميان آنان به اجراى حدود الهى بپردازد. پيامبر گرامى اسلام‏صلى الله عليه وآله در تعريف مسلمانى مى‏فرمايد:</w:t>
      </w:r>
      <w:r w:rsidRPr="007E4E31">
        <w:rPr>
          <w:rFonts w:cs="B Nazanin" w:hint="cs"/>
          <w:sz w:val="28"/>
          <w:szCs w:val="28"/>
          <w:rtl/>
        </w:rPr>
        <w:br/>
        <w:t>الاسلام ان تشهد أن لا اله الا اللَّه و ان محمد رسول اللَّه و تقيم الصلاة و تؤتى الزكاة و تصوم الرمضان و تحج البيت ان استطعت اليه سبيلا.(10)</w:t>
      </w:r>
      <w:r w:rsidRPr="007E4E31">
        <w:rPr>
          <w:rFonts w:cs="B Nazanin" w:hint="cs"/>
          <w:sz w:val="28"/>
          <w:szCs w:val="28"/>
          <w:rtl/>
        </w:rPr>
        <w:br/>
        <w:t>در اين روايت، تمكين به واجبات و محرمات شرعى، مهم‏ترين ملاك مسلمان بودن است. از اين‏رو مسلمان به صرف گفتن شهادتين و تمكين به قوانين دين، صاحب مصونيت‏هاى جديد از سوى دولت اسلامى مى‏شود و بر دولت اسلامى است كه از او محافظت كند. حقوق و مصونيت‏هاى چنين عضوى، معيار تسرّى اين‏گونه مصونيت‏ها به اعضاى جديد دارالاسلام است.</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2. بغات يا شورشيان‏</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بغى در لغت به معناى فساد و ظلم است و در اصطلاح به گروهى اطلاق مى‏شود كه عليه حاكم اسلامى مى‏شورند. اگر علت شورش اين گروه بناحق و بر باطل باشد آنان را بايد به ضرب شمشير ساكت كرد.(11) حاكم اسلامى لازم است قبل از تنبيه، آنان را به حق دعوت و شبهات احتمالى آنها را برطرف سازد و پيش از آن حتى حق ندارد به حقوق شهروندى آنان تعرّض كند و آنان مصونيت دارند. به همين دليل حضرت على‏عليه السلام خطاب به خوارج فرمود: شما سه حق بر ما داريد: مانع رفت و آمد شما به مسجد نخواهيم شد، سهم شما را از بيت‏المال قطع نخواهيم كرد و ابتدا با شما به جنگ نخواهيم پرداخت.(12) بنابراين شورشيان در دارالاسلام همانند ساير مسلمانان داراى حقوقى شرعى و قانونى‏اند و دولت نمى‏تواند به صرف شورش عده‏اى، آنها را اذيت و از حقوقشان محروم سازد. معيار دستور به قتل شورشيان براساس روايات، عدم پذيرش حق، اصرار بر باطل و آغاز نبرد مسلحانه از سوى آنان است.</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3. مرتدين از اسلام‏</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مرتدين ممكن است فرد، گروه يا يك واحد مستقل سياسى در درون خلافت بزرگ اسلامى باشند. ارتداد به معناى خروج از دين اسلام است. در صورتى كه فرد عاقل، بالغ و هوشيار و مختار، به‏صورت زبانى يا عملى، كارى انجام دهد كه نشان برگشت او از دين اسلام باشد مرتد به حساب مى‏آيد. درباره حكم شرعى مرتد، بسيارى از فقهاى اهل سنت با استناد به روايتى از پيامبرصلى الله عليه وآله كه فرمود: «من بدل دينه فاقتلوه»(13) حكم آن را كشتن مى‏دانند؛ در حالى كه پاره‏اى ديگر از فقهاى شيعه و اهل سنت، قتل را مجازات ارتداد به حساب نمى‏آورند. كه اكنون در مقام بحث از آن نيستيم.</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4. اهل ذمّه‏</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اهل ذمّه همان پيروان يكى از اديان مسيحى، يهودى و نيز زرتشت‏اند كه پس از تسليم شدن در برابر حكومت اسلام و انعقاد عهد يا امان‏نامه‏اى با پرداخت نوعى ماليات به نام جزيه، در مناطق تحت حكومت اسلامى زندگى مى‏كنند. البته در مورد اهل كتاب بودن پيروان زرتشت اختلاف‏نظر است. برخى با استناد به روايتى از پيامبرصلى الله عليه وآله كه فرمود: «سنوابهم سنة اهل الكتاب»(14) با آنان به مثابه اهل كتاب رفتار مى‏كنند. دليل قرآنى جزيه آيه 29 سوره توبه است. به روايت شيعه و سنى پيامبرصلى الله عليه وآله به فرماندهان جنگ و دستجات نظامى سفارش مى‏فرمود كه پيش از درگيرى، آنان را به اسلام دعوت كنند، چنانچه نپذيرفتند به پرداخت جزيه دعوت كنند واگر نپذيرفتند درگير شوند.(15) اما اين‏كه اهل كتابى كه اكنون در كشورهاى اسلامى زندگى مى‏كنند ذمّى‏اند يا خير، برخى معتقدند اينان يا معاهدند يا مستأمن و اهل ذمه شناخته نمى‏شوند.(16)</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5. مستأمنون‏</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آخرين گروه از اعضاى دارالاسلام، افراد يا گروهى از دارالحرب‏اند كه طبق امان نامه‏اى در دارالاسلام حضور دارند و دولت اسلامى موظّف است همانند مسلمانان از آنها محافظت كند.</w:t>
      </w:r>
      <w:r w:rsidRPr="007E4E31">
        <w:rPr>
          <w:rFonts w:cs="B Nazanin" w:hint="cs"/>
          <w:sz w:val="28"/>
          <w:szCs w:val="28"/>
          <w:rtl/>
        </w:rPr>
        <w:br/>
        <w:t>مستأمن كسى است كه از مسلمان يا مقامى در دولت اسلامى طلب امان مى‏كند. قرارداد امان، نوعى تعهّد حمايتى در روابط خارجى دولت اسلامى با بيگانگان است.(17) اين قرارداد به منظور ايجاد امنيت جانى و مالىِ فرد مستأمن (مثل سفير، تاجر و گردشگر) توسط دولت اسلامى در دارالاسلام تشريع شده است. خداوند در آيه ششم از سوره توبه به پيامبرصلى الله عليه وآله مى‏فرمايد: «اگر يكى از مشركان از تو پناه خواست به آنان پناه بده، تا كلام خدا را بشنوند پس از آن او را به مأمنش برسان». علاوه بر آن در روايات آمده است كه ابوالعاص بن ربيع، شوهر زينب دختر پيامبرصلى الله عليه وآله، كه مشرك بود و در مكه مانده بود، در سفرى تجارتى، با عده‏اى از سربازان پيامبرصلى الله عليه وآله روبه‏رو شد و سپس به منزل زينب پناه برد و از وى امان طلبيد و پيامبرصلى الله عليه وآله نيز از عمل او حمايت كرد.(18) در روايت ديگر از پيامبرصلى الله عليه وآله آمده است كه حضرت فرمود:</w:t>
      </w:r>
      <w:r w:rsidRPr="007E4E31">
        <w:rPr>
          <w:rFonts w:cs="B Nazanin" w:hint="cs"/>
          <w:sz w:val="28"/>
          <w:szCs w:val="28"/>
          <w:rtl/>
        </w:rPr>
        <w:br/>
        <w:t>و ايما رجل من اقصاكم اوادناكم، و من احراراكم او عبيدكم، اعطى رجلاً منهم اماناً اواشار اليه بيده، فاقبل اليه باشارته فله الامان حتى يسمع كلام اللَّه فان قبل فاخوكم فى الدين و ان ابى فردوا الى مأمنه.</w:t>
      </w:r>
      <w:r w:rsidRPr="007E4E31">
        <w:rPr>
          <w:rFonts w:cs="B Nazanin" w:hint="cs"/>
          <w:sz w:val="28"/>
          <w:szCs w:val="28"/>
          <w:rtl/>
        </w:rPr>
        <w:br/>
        <w:t>بر اين اساس اگر برده‏اى از مسلمانان، به اشاره هم به كسى امان دهد امانش پذيرفته مى‏شود؛ از اين‏رو حتى ضرورت ندارد كه امان دهنده، حاكم اسلامى يا مقامى از مسئولان رسمى دولت اسلامى باشد. به همين دليل زن نيز مى‏تواند امان دهد، همچنانكه در روايت زينب آمد.</w:t>
      </w:r>
      <w:r w:rsidRPr="007E4E31">
        <w:rPr>
          <w:rFonts w:cs="B Nazanin" w:hint="cs"/>
          <w:sz w:val="28"/>
          <w:szCs w:val="28"/>
          <w:rtl/>
        </w:rPr>
        <w:br/>
        <w:t>علاوه بر اين موارد، سفرا و تجّار نيز مى‏توانند از طريق عقدالامان، مصونيت‏هاى دارالاسلام را به‏دست آورند. درباره سفيران، رواياتِ گران قدرى از نبىّ اسلام‏صلى الله عليه وآله نقل شده است، از جمله پيامبرصلى الله عليه وآله فرمود: «لا يقتل الرُسل و لا الرُهن؛ يعنى فرستادگان و گروگان‏ها كشته نمى‏شوند».(19) در روايت ديگر مى‏خوانيم: «مضت السنة (على) ان لا تقتل الرُسل؛ يعنى سنت بر اين جارى است كه رسولان و پيام آوران نبايد كشته شوند».(20)</w:t>
      </w:r>
      <w:r w:rsidRPr="007E4E31">
        <w:rPr>
          <w:rFonts w:cs="B Nazanin" w:hint="cs"/>
          <w:sz w:val="28"/>
          <w:szCs w:val="28"/>
          <w:rtl/>
        </w:rPr>
        <w:br/>
        <w:t>مهم‏تر از آن، داستان رسولان مسيلمه نزد پيامبرصلى الله عليه وآله است. مسيلمه كه دعوى نبوت كرده بود طى نامه‏اى به پيامبرصلى الله عليه وآله نوشت: «از مسيلمه رسول خدا به محمد رسول خدا، سلام عليك، من در اين كار (رسالت) با تو شريك شده‏ام. نصف زمين براى من و نصف زمين براى قريش. ولى قريش قوم متجاوزى است». آن‏گاه نامه‏اش را دو نفر به حضرت دادند. حضرت فرمود: شما چه مى‏گوييد؟ گفتند: ما نيز همين را مى‏گوييم. حضرت فرمود: «لولا ان الرسل لا تقتل لضربت عناقكما؛(21) به خدا سوگند، اگر كشتن فرستادگان جايز بود، شما را گردن مى‏زدم».</w:t>
      </w:r>
      <w:r w:rsidRPr="007E4E31">
        <w:rPr>
          <w:rFonts w:cs="B Nazanin" w:hint="cs"/>
          <w:sz w:val="28"/>
          <w:szCs w:val="28"/>
          <w:rtl/>
        </w:rPr>
        <w:br/>
        <w:t>برخى از فقهاى اهل سنت با استناد به عموم ادلّه مستأمن، شغل تجارت در دارالاسلام را نوعى مصونيت براى تاجران كافر دانسته‏اند. حتى مالكى و حنبلى، صرفِ تجارت را نوعى امان دانسته و احراز مصونيت او را منوط به اذن حاكم اسلام نمى‏دانند.(22)</w:t>
      </w:r>
      <w:r w:rsidRPr="007E4E31">
        <w:rPr>
          <w:rFonts w:cs="B Nazanin" w:hint="cs"/>
          <w:sz w:val="28"/>
          <w:szCs w:val="28"/>
          <w:rtl/>
        </w:rPr>
        <w:br/>
        <w:t>در پايان اين بخش، ذكر چند نكته لازم است:</w:t>
      </w:r>
      <w:r w:rsidRPr="007E4E31">
        <w:rPr>
          <w:rFonts w:cs="B Nazanin" w:hint="cs"/>
          <w:sz w:val="28"/>
          <w:szCs w:val="28"/>
          <w:rtl/>
        </w:rPr>
        <w:br/>
        <w:t>1. مدت امان مى‏تواند موقت يا طولانى باشد، تعيين مقدار وقت امان بسته به مصلحتى است كه حاكم اسلامى درمى‏يابد. وقت امان نه مقيّد است به سماع كلام خداوند(23) [حتى يسمع كلام اللَّه در آيه جواز امان‏] و نه مقيّد است به چهار ماه.(24)</w:t>
      </w:r>
      <w:r w:rsidRPr="007E4E31">
        <w:rPr>
          <w:rFonts w:cs="B Nazanin" w:hint="cs"/>
          <w:sz w:val="28"/>
          <w:szCs w:val="28"/>
          <w:rtl/>
        </w:rPr>
        <w:br/>
        <w:t>2. تمام آنچه گفته شد مربوط به امان خاص بود. در شريعت اسلامى نوع ديگرى از امان وجود دارد كه به آن امان عام يا هدنه، موادعه و معاهده بين دولت اسلامى با دارالحرب مى‏گويند. اين نوع معاهده، مصالحه بر ترك مخاصمه و جنگ بين دو دار است. مستند دينى آن نيز پيمان پيامبر گرامى اسلام‏صلى الله عليه وآله با سهيل بن عمرو به مدت ده سال در صلح حديبيّه است. علاوه بر اين، آياتى نيز خطاب به پيامبرصلى الله عليه وآله وجود دارد كه چنين معاهده مهمى با دارالحرب را سفارش مى‏كند:</w:t>
      </w:r>
      <w:r w:rsidRPr="007E4E31">
        <w:rPr>
          <w:rFonts w:cs="B Nazanin" w:hint="cs"/>
          <w:sz w:val="28"/>
          <w:szCs w:val="28"/>
          <w:rtl/>
        </w:rPr>
        <w:br/>
        <w:t>«وَ إِن جَنَحُوا لِلسَّلْمِ فَاجْنَحْ لَهَا وَ تَوَكَّلْ عَلَى اللَّه اِنَّهُ هُوَ السَّميعُ الْعَليمُ».(25)</w:t>
      </w:r>
      <w:r w:rsidRPr="007E4E31">
        <w:rPr>
          <w:rFonts w:cs="B Nazanin" w:hint="cs"/>
          <w:sz w:val="28"/>
          <w:szCs w:val="28"/>
          <w:rtl/>
        </w:rPr>
        <w:br/>
        <w:t>«إِلاّ الَّذينَ عاهَدْتُّم مِّنَ الْمُشرِكينَ ثُمَّ لَمْ يَنْقُصُوكُمْ شَيْئاً وَ لَمْ يُظاهروا عَلَيْكُمْ احداً فَأَتِمُّوا إِلَيْهِمْ عَهْدَهُمْ إِلَى مُدَّتِهِمْ اِن اللَّهَ يُحِبُّ الْمُتَّقينَ».(26)</w:t>
      </w:r>
      <w:r w:rsidRPr="007E4E31">
        <w:rPr>
          <w:rFonts w:cs="B Nazanin" w:hint="cs"/>
          <w:sz w:val="28"/>
          <w:szCs w:val="28"/>
          <w:rtl/>
        </w:rPr>
        <w:br/>
        <w:t>3. البته در مورد ماهيت عقد امان ميان فقهاى شيعه و سنى اختلاف نظر است، فقهاى حنفى امان را جايز مى‏دانند و معتقدند حاكم اسلامى در صورت مصلحت مى‏تواند آن را نقض كند. فقهاى شيعه و زيديه آن را از عقود لازم دانسته و از طرف مسلمانان غير قابل نقض مى‏دانند.(27)</w:t>
      </w:r>
      <w:r w:rsidRPr="007E4E31">
        <w:rPr>
          <w:rFonts w:cs="B Nazanin" w:hint="cs"/>
          <w:sz w:val="28"/>
          <w:szCs w:val="28"/>
          <w:rtl/>
        </w:rPr>
        <w:br/>
        <w:t>4. براساس سيره رسول گرامى اسلام‏صلى الله عليه وآله مستأمنون به‏ويژه سفيران (رسولان) داراى احترام و مصونيت‏هاى متعددى‏اند، از اين‏رو مستأمنون از مصونيت شخصى كامل برخوردارند و تحت هيچ شرايطى نبايد زندانى يا كشته شوند، حتى اگر فرستاده‏اى مرتكب جرم شود. از جمله اين مصونيت‏ها مى‏توان به آزادى مستأمنون جهت برپايى مراسم مذهبى و انجام دادن شعاير دينى اشاره كرد. به نقل ابن هشام پيامبر به هيأت نمايندگى مسيحيان نجران، اجازه داد كه حتى در مسجدالنّبى آيين مذهبى خود را برپا دارند. آنان صورت خود را به سوى شرق برگردانده و نيايش به‏جاى آوردند. مورّخان اسلامى آن را حادثه‏اى عجيب ذكر كرده‏اند.(28)</w:t>
      </w:r>
      <w:r w:rsidRPr="007E4E31">
        <w:rPr>
          <w:rFonts w:cs="B Nazanin" w:hint="cs"/>
          <w:sz w:val="28"/>
          <w:szCs w:val="28"/>
          <w:rtl/>
        </w:rPr>
        <w:br/>
        <w:t>در سال نهم هجرى كه به علت عزيمت فرستادگان خارجى به مدينه به عام‏الوفود شهرت يافت، پيامبرصلى الله عليه وآله هم هيأت‏هاى نمايندگى (وفود) را در مسجد - در جايى كه ستون سفيران (اسطوانةالوفود) مى‏ناميد - به حضور مى‏پذيرفت. خود و صحابه براى استقبال از آنان، لباس‏هاى خوب بر تن مى‏كردند و براى ياد دادن آداب محلى براى نمايندگان خارجى بلال حبشى يا خلد بن سعيد را به عنوان امين تشريفات مى‏گماشت. ميهمانان را در منازل مغيرة بن شعبه و رملة بنت حارث انصارى به‏عنوان دارالضيّافه، اسكان مى‏داد و معمولاً از سفير يا هيأت فرستاده شده، ورقى مى‏گرفت و خود به عنوان رئيس دولت مدينه با آنان به زبان عربى سخن مى‏گفت. نامه‏هاى ارسالى را مهر مى‏زد و همواره به سفرا هدايايى به رسم يادبود تقديم مى‏كرد(29) و تنها به صورت مقابله به مثل، دستور به توقيف نماينده‏اى مى‏كرد. چنان‏كه مشركان قريش، زمانى كه عثمان، نماينده حضرت‏صلى الله عليه وآله را دستگير كردند، حضرت نيز در مقابل، به دستگيرى نماينده آنان سهيل بن عمرو اقدام فرمود.(30)</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2. دارالحرب، هويت و اعضاى آن‏</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مراد از دارالحرب، دارى است كه مسلمانان بر آن سلطه ندارند و احكام اسلامى نيز در آن‏جا جريان ندارد.(31) با اين همه، دولت اسلامى مى‏كوشد با آن، روابطى صلح‏آميز برقرار كند. ساكنان اين دار همان كسانى هستند كه اسلام از سرِ ميل آنان را به پذيرش اسلام دعوت مى‏كند. گر چه برخى در روابط بين دارالاسلام و دارالحرب به استناد پاره‏اى از آيات همچون «قاتِلُوا الْمُشْرِكِينَ كَافَّةُ كَمَا يُقاتِلُونَكُمْ كَافَّةً وَاعْلَمو أَنَّ اللَّهَ مَعَ الْمُتَّقينَ»،(32) از يك منازعه و ستيز دايمى دفاع كرده‏اند و اين آيه را ناسخ آيه شريفه: «لا اكراه فى الدين»(33) دانسته‏اند؛ با اين همه بسيارى از مفسران، مفاد آيه قبلى را جايى مى‏دانند كه مشركان عهد و پيمان خود را شكسته باشند. علاوه بر اين در سيره رسول اسلام نيز آمده است كه حضرت به فرماندهان سپاهش فرمود:</w:t>
      </w:r>
      <w:r w:rsidRPr="007E4E31">
        <w:rPr>
          <w:rFonts w:cs="B Nazanin" w:hint="cs"/>
          <w:sz w:val="28"/>
          <w:szCs w:val="28"/>
          <w:rtl/>
        </w:rPr>
        <w:br/>
        <w:t>و اذا لقيت عدوك من المشركين فادعهم الى ثلاث خصال... ادعهم الى الاسلام فان اجابوا فاقبل منهم و كف عنهم... فان ابوا فسلهم الجزية.</w:t>
      </w:r>
      <w:r w:rsidRPr="007E4E31">
        <w:rPr>
          <w:rFonts w:cs="B Nazanin" w:hint="cs"/>
          <w:sz w:val="28"/>
          <w:szCs w:val="28"/>
          <w:rtl/>
        </w:rPr>
        <w:br/>
        <w:t>از اين رو، دولت اسلامى همواره مى‏كوشد تا با برقرارى روابط مسالمت‏آميز، زمينه‏هاى دعوت آنان را به اسلام فراهم كند. در ذيل به بررسى پاره‏اى از مسايل در روابط بين دارالاسلام و دارالحرب مى‏پردازيم:</w:t>
      </w:r>
      <w:r w:rsidRPr="007E4E31">
        <w:rPr>
          <w:rFonts w:cs="B Nazanin" w:hint="cs"/>
          <w:sz w:val="28"/>
          <w:szCs w:val="28"/>
          <w:rtl/>
        </w:rPr>
        <w:br/>
        <w:t>1. دولت اسلامى مى‏تواند از برخى از كشورهاى مشرك و اهل كتاب در جنگ طلب مساعدت كند، زيرا پيامبرصلى الله عليه وآله در غزوه حنين در سال هشتم هجرى از صفوان بن اميّه كه از مشركان بود درخواست كمك كرد.(34) البته برخى به استناد حديثى از عايشه كه گفت: «خرج رسول اللَّه قبل بدر فلما كان بحرة الوبر ادركه رجل قدكان يذكره منه جرأة و نجدة ففرح اصحاب رسول اللَّه حين راوه فلما ادركه قال لرسول اللَّه‏صلى الله عليه وآله جئت لا تبعك و اصيب معك قال له رسول اللَّه‏صلى الله عليه وآله تؤمن باللَّه و رسوله؟ قال لا، قال فارجع لن استعين بمشرك»(35) گفته‏اند: پيامبرصلى الله عليه وآله در جنگ بدر مساعدت مشركى را نپذيرفت، كه البته احتمال دارد پيامبرصلى الله عليه وآله از خيانت احتمالى‏اش در هراس بوده و مساعدت او را رد كرده است.</w:t>
      </w:r>
      <w:r w:rsidRPr="007E4E31">
        <w:rPr>
          <w:rFonts w:cs="B Nazanin" w:hint="cs"/>
          <w:sz w:val="28"/>
          <w:szCs w:val="28"/>
          <w:rtl/>
        </w:rPr>
        <w:br/>
        <w:t>2. دولت اسلامى به تمام پيمان‏ها و معاهداتى كه با واحدهاى سياسى دارالحرب منعقد مى‏كند بايد پايبند بماند. علاوه بر آيات مباركه «يَا ايُّهَا الَّذينَ ءامَنُو أَوْفُوا بِالْعُقُودِ»(36) و «وَأَوْفُوا بِعَهدِاللَّهِ إِذا عَاهَدتُمْ»(37) و «وَأَوْفُوا بِالْعَهْدِ أنَّ الْعَهْدَ كَانَ مَسْئولاً»،(38) حديث مشهور نبوى‏صلى الله عليه وآله نيز به طور عام دلالت مى‏نمايد كه: «المؤمنون عند شروطهم». از اين‏رو دولت اسلامى به هر نوع قراردادى كه از نظر لغت مصداق شرط، عقد و عهد باشد بايد عمل كند و حقّ به هم زدن آن را ندارد. حتى در روايات ديگرى نبىّ اسلام‏صلى الله عليه وآله فرمود: «من قتل معا هداً لم يرح راحة الجنة؛ كسى‏كه معاهد يا هم‏پيمانى را بكشد بوى بهشت را استشمام نمى‏كند». اين دو دسته از آيات و روايات دلالت مى‏كنند كه اولاً وفاى به عهد لازم است و ثانياً ستم بر كسى‏كه هنوز در پيمان با شماست حرام است.</w:t>
      </w:r>
      <w:r w:rsidRPr="007E4E31">
        <w:rPr>
          <w:rFonts w:cs="B Nazanin" w:hint="cs"/>
          <w:sz w:val="28"/>
          <w:szCs w:val="28"/>
          <w:rtl/>
        </w:rPr>
        <w:br/>
        <w:t>3. معاهده يا موادعه با اهالى دارالحرب مشروعيت دينى دارد. مبناى روايى آن نيز انعقاد معاهده بين پيامبر گرامى اسلام با سهيل بن عمرو جهت متاركه ده ساله جنگ در صلح حديبيه است. با اين همه، فقهاى اسلام تأكيد مى‏كنند كه عاقد معاهده بايد امام يا نايب امام باشد، زيرا اوست كه به جاى جهاد تشخيص مى‏دهد كه با كفار و مشركان، پيمان ترك منازعه منعقد كند، به ويژه آن‏كه اگر خود مشركان مطالبه صلح كنند بنا به آيه شريفه «وَ اِنْ جَنَحُوا لِلسَّلْمِ فَاجْنَحْ لَهَا وَ تَوَكَّلْ عَلَى اللَّهِ»(39) بايد با آنها صلح كرد. حتى برخى از فقهاى اهل سنت مثل ابوحنيفه و اوزاعى پرداخت مقدارى مال و پول به كفار را جهت تعميق صلح جايز دانسته‏اند. به ويژه در شرايط ضعف مسلمانان كه ضرورت دارد به هر نحوى كه ممكن است مسلمانان از شرّ كافران درامان بمانند. از اين‏رو در برقرارى صلح و بستن پيمان با مشركان همواره وجود مصلحتى الزامى است و مصلحتى بالاتر از آرامش و سكون جهانيان و دعوت آنان به حق وجود ندارد.</w:t>
      </w:r>
    </w:p>
    <w:p w:rsidR="00310478" w:rsidRPr="007E4E31" w:rsidRDefault="00310478" w:rsidP="004F183A">
      <w:pPr>
        <w:pStyle w:val="Heading3"/>
        <w:bidi/>
        <w:jc w:val="both"/>
        <w:rPr>
          <w:rFonts w:cs="B Nazanin"/>
          <w:sz w:val="28"/>
          <w:szCs w:val="28"/>
          <w:rtl/>
        </w:rPr>
      </w:pPr>
      <w:r w:rsidRPr="007E4E31">
        <w:rPr>
          <w:rFonts w:cs="B Nazanin" w:hint="cs"/>
          <w:sz w:val="28"/>
          <w:szCs w:val="28"/>
          <w:rtl/>
        </w:rPr>
        <w:t>سخن پايانى‏</w:t>
      </w:r>
    </w:p>
    <w:p w:rsidR="00310478" w:rsidRPr="007E4E31" w:rsidRDefault="00310478" w:rsidP="004F183A">
      <w:pPr>
        <w:pStyle w:val="NormalWeb"/>
        <w:bidi/>
        <w:jc w:val="both"/>
        <w:rPr>
          <w:rFonts w:cs="B Nazanin"/>
          <w:sz w:val="28"/>
          <w:szCs w:val="28"/>
          <w:rtl/>
        </w:rPr>
      </w:pPr>
      <w:r w:rsidRPr="007E4E31">
        <w:rPr>
          <w:rFonts w:cs="B Nazanin" w:hint="cs"/>
          <w:sz w:val="28"/>
          <w:szCs w:val="28"/>
          <w:rtl/>
        </w:rPr>
        <w:t>برخلاف نظر برخى از شرق‏شناسان كه اصل در روابط بين دارالاسلام و دارالحرب را جنگ پنداشته و گسترش اسلام را در سايه شمشير دانسته‏اند اين مقاله مى‏كوشد تا با بررسى نظريه سياست خارجى دولت پيامبرصلى الله عليه وآله در چهارچوب همان روابط دارالاسلام و دارالحرب، اسلام را از هر نوع خشونت و جنگ پيراسته كند. آنچه از مجموع سنت و سيره نبىّ گرامى اسلام‏صلى الله عليه وآله به دست مى‏آيد آن است كه نبىّ اسلام‏صلى الله عليه وآله نگاه رحمت‏آلود به جهان دارد و همواره مى‏كوشد حتى با مشركان روابطى صميمى برقرار كند. احترام از سوى پيامبرصلى الله عليه وآله همواره يك طرفه آغاز مى‏شود و جهت مقابله به انتظارِ عكس‏العمل طرف مقابل را مى‏ماند. به همين دليل او مى‏كوشد تا كفّار و مشركان را از دار ساختگى دارالحرب خارج و آنان در دارالعهد سكنا دهد.</w:t>
      </w:r>
    </w:p>
    <w:p w:rsidR="00310478" w:rsidRPr="007E4E31" w:rsidRDefault="00310478" w:rsidP="004F183A">
      <w:pPr>
        <w:pStyle w:val="Heading5"/>
        <w:bidi/>
        <w:jc w:val="both"/>
        <w:rPr>
          <w:rFonts w:cs="B Nazanin"/>
          <w:sz w:val="28"/>
          <w:szCs w:val="28"/>
          <w:rtl/>
        </w:rPr>
      </w:pPr>
      <w:r w:rsidRPr="007E4E31">
        <w:rPr>
          <w:rFonts w:cs="B Nazanin" w:hint="cs"/>
          <w:sz w:val="28"/>
          <w:szCs w:val="28"/>
          <w:rtl/>
        </w:rPr>
        <w:t>پى نوشت‏ها</w:t>
      </w:r>
    </w:p>
    <w:p w:rsidR="00310478" w:rsidRPr="007E4E31" w:rsidRDefault="00310478" w:rsidP="004F183A">
      <w:pPr>
        <w:pStyle w:val="Heading6"/>
        <w:bidi/>
        <w:jc w:val="both"/>
        <w:rPr>
          <w:rFonts w:cs="B Nazanin"/>
          <w:sz w:val="28"/>
          <w:szCs w:val="28"/>
          <w:rtl/>
        </w:rPr>
      </w:pPr>
      <w:r w:rsidRPr="007E4E31">
        <w:rPr>
          <w:rFonts w:cs="B Nazanin" w:hint="cs"/>
          <w:sz w:val="28"/>
          <w:szCs w:val="28"/>
          <w:rtl/>
        </w:rPr>
        <w:t>1) عضو هيأت علمى پژوهشكده علوم و انديشه سياسى.</w:t>
      </w:r>
      <w:r w:rsidRPr="007E4E31">
        <w:rPr>
          <w:rFonts w:cs="B Nazanin" w:hint="cs"/>
          <w:sz w:val="28"/>
          <w:szCs w:val="28"/>
          <w:rtl/>
        </w:rPr>
        <w:br/>
        <w:t>2) على‏اكبر كلانترى، «دارالاسلام و دارالكفر و آثار ويژه آن دو»، مجله فقه، ش 10، ص 36.</w:t>
      </w:r>
      <w:r w:rsidRPr="007E4E31">
        <w:rPr>
          <w:rFonts w:cs="B Nazanin" w:hint="cs"/>
          <w:sz w:val="28"/>
          <w:szCs w:val="28"/>
          <w:rtl/>
        </w:rPr>
        <w:br/>
        <w:t>3) مثلاً بكير بن اعين از ابى جعفرعليه السلام نقل مى‏كند: «قال: كان اميرالمؤمنين عليه السلام، اذا نفى احداً من اهل الاسلام نفاه الى اقرب بلد من اهل الشرك الى الاسلام فنظر فى ذلك، فكانت الديلم اقرب اهل الشرك الى الاسلام». محمد بن حسن حر عاملى، وسائل‏الشيعه، ج 18، ابواب حدالمحارب، باب 18، ح 6.</w:t>
      </w:r>
      <w:r w:rsidRPr="007E4E31">
        <w:rPr>
          <w:rFonts w:cs="B Nazanin" w:hint="cs"/>
          <w:sz w:val="28"/>
          <w:szCs w:val="28"/>
          <w:rtl/>
        </w:rPr>
        <w:br/>
        <w:t>4) عبدالنعم بدراوى، القانون الرومانى، ص 198.</w:t>
      </w:r>
      <w:r w:rsidRPr="007E4E31">
        <w:rPr>
          <w:rFonts w:cs="B Nazanin" w:hint="cs"/>
          <w:sz w:val="28"/>
          <w:szCs w:val="28"/>
          <w:rtl/>
        </w:rPr>
        <w:br/>
        <w:t>5) حامد سلطان، القانون الدولى، ص 369.</w:t>
      </w:r>
      <w:r w:rsidRPr="007E4E31">
        <w:rPr>
          <w:rFonts w:cs="B Nazanin" w:hint="cs"/>
          <w:sz w:val="28"/>
          <w:szCs w:val="28"/>
          <w:rtl/>
        </w:rPr>
        <w:br/>
        <w:t>6) اين برخلاف ديدگاه مجيد خدورى در اسلام و الحرب فى الشريعة الاسلاميه است.</w:t>
      </w:r>
      <w:r w:rsidRPr="007E4E31">
        <w:rPr>
          <w:rFonts w:cs="B Nazanin" w:hint="cs"/>
          <w:sz w:val="28"/>
          <w:szCs w:val="28"/>
          <w:rtl/>
        </w:rPr>
        <w:br/>
        <w:t>7) عقيل سعيد، «قراردادهاى بين المللى در اسلام»، مجله معرفت، ش 43، ص 100.</w:t>
      </w:r>
      <w:r w:rsidRPr="007E4E31">
        <w:rPr>
          <w:rFonts w:cs="B Nazanin" w:hint="cs"/>
          <w:sz w:val="28"/>
          <w:szCs w:val="28"/>
          <w:rtl/>
        </w:rPr>
        <w:br/>
        <w:t>8) فرقان (25) آيه 1.</w:t>
      </w:r>
      <w:r w:rsidRPr="007E4E31">
        <w:rPr>
          <w:rFonts w:cs="B Nazanin" w:hint="cs"/>
          <w:sz w:val="28"/>
          <w:szCs w:val="28"/>
          <w:rtl/>
        </w:rPr>
        <w:br/>
        <w:t>9) على‏اكبر كلانترى، پيشين، ص 33 - 115.</w:t>
      </w:r>
      <w:r w:rsidRPr="007E4E31">
        <w:rPr>
          <w:rFonts w:cs="B Nazanin" w:hint="cs"/>
          <w:sz w:val="28"/>
          <w:szCs w:val="28"/>
          <w:rtl/>
        </w:rPr>
        <w:br/>
        <w:t>10) بخش كوچكى از روايت مفصّلى است كه صحيح مسلم آن را نقل كرده است: صحيح مسلم، ج 1، ص 22. و ر . ك: همان، ج 2، ص 136 و 137.</w:t>
      </w:r>
      <w:r w:rsidRPr="007E4E31">
        <w:rPr>
          <w:rFonts w:cs="B Nazanin" w:hint="cs"/>
          <w:sz w:val="28"/>
          <w:szCs w:val="28"/>
          <w:rtl/>
        </w:rPr>
        <w:br/>
        <w:t>11) همان، ص 137.</w:t>
      </w:r>
      <w:r w:rsidRPr="007E4E31">
        <w:rPr>
          <w:rFonts w:cs="B Nazanin" w:hint="cs"/>
          <w:sz w:val="28"/>
          <w:szCs w:val="28"/>
          <w:rtl/>
        </w:rPr>
        <w:br/>
        <w:t>12) المغنى، ج 8، ص 108.</w:t>
      </w:r>
      <w:r w:rsidRPr="007E4E31">
        <w:rPr>
          <w:rFonts w:cs="B Nazanin" w:hint="cs"/>
          <w:sz w:val="28"/>
          <w:szCs w:val="28"/>
          <w:rtl/>
        </w:rPr>
        <w:br/>
        <w:t>13) صحيح بخارى، ج 4، ص 196.</w:t>
      </w:r>
      <w:r w:rsidRPr="007E4E31">
        <w:rPr>
          <w:rFonts w:cs="B Nazanin" w:hint="cs"/>
          <w:sz w:val="28"/>
          <w:szCs w:val="28"/>
          <w:rtl/>
        </w:rPr>
        <w:br/>
        <w:t>14) امام مالك الموطاً، الزكاة - جزية اهل الكتاب و المجوس، ج 1، ص 207.</w:t>
      </w:r>
      <w:r w:rsidRPr="007E4E31">
        <w:rPr>
          <w:rFonts w:cs="B Nazanin" w:hint="cs"/>
          <w:sz w:val="28"/>
          <w:szCs w:val="28"/>
          <w:rtl/>
        </w:rPr>
        <w:br/>
        <w:t>15) محمدحسن نجفى، جواهر الكلام فى شرح شرائع الاسلام (تهران: دارالكتاب الاسلاميه، 1392 ق)، ج 21، ص 227 - 228.</w:t>
      </w:r>
      <w:r w:rsidRPr="007E4E31">
        <w:rPr>
          <w:rFonts w:cs="B Nazanin" w:hint="cs"/>
          <w:sz w:val="28"/>
          <w:szCs w:val="28"/>
          <w:rtl/>
        </w:rPr>
        <w:br/>
        <w:t>16) آية الله سيد على خامنه‏اى، اجوبة الاستفتائات، (دارالوسيله)، ج 1، ص 304، سؤال 1076؛ ميرزا جواد تبريزى، صراط النجاة فى اجوبة الاستفتائات، (دفتر نشر برگزيده، 1416 ق)، ص 555، سؤال 1538؛ ميرزا حسن بجنوردى، القواعد الفقهيه، (قم: موسسه اسماعيليان، 1410 ق)، ج 5، ص 153.</w:t>
      </w:r>
      <w:r w:rsidRPr="007E4E31">
        <w:rPr>
          <w:rFonts w:cs="B Nazanin" w:hint="cs"/>
          <w:sz w:val="28"/>
          <w:szCs w:val="28"/>
          <w:rtl/>
        </w:rPr>
        <w:br/>
        <w:t>17) عباسعلى عميد زنجانى، فقه سياسى، (تهران: اميركبير، 1366)، ص 46.</w:t>
      </w:r>
      <w:r w:rsidRPr="007E4E31">
        <w:rPr>
          <w:rFonts w:cs="B Nazanin" w:hint="cs"/>
          <w:sz w:val="28"/>
          <w:szCs w:val="28"/>
          <w:rtl/>
        </w:rPr>
        <w:br/>
        <w:t>18) جواهر الاخبار للصعدى، ج 6، ص 452 و ر . ك: البخارى، الادب، ج 4، ص 75.</w:t>
      </w:r>
      <w:r w:rsidRPr="007E4E31">
        <w:rPr>
          <w:rFonts w:cs="B Nazanin" w:hint="cs"/>
          <w:sz w:val="28"/>
          <w:szCs w:val="28"/>
          <w:rtl/>
        </w:rPr>
        <w:br/>
        <w:t>19) محمد بن حسن حر عاملى، پيشين، ج 11، ص 90.</w:t>
      </w:r>
      <w:r w:rsidRPr="007E4E31">
        <w:rPr>
          <w:rFonts w:cs="B Nazanin" w:hint="cs"/>
          <w:sz w:val="28"/>
          <w:szCs w:val="28"/>
          <w:rtl/>
        </w:rPr>
        <w:br/>
        <w:t>20) سنن بيهقى، ج 9، ص 212.</w:t>
      </w:r>
      <w:r w:rsidRPr="007E4E31">
        <w:rPr>
          <w:rFonts w:cs="B Nazanin" w:hint="cs"/>
          <w:sz w:val="28"/>
          <w:szCs w:val="28"/>
          <w:rtl/>
        </w:rPr>
        <w:br/>
        <w:t>21) سنن ابى داود، ج 2، ص 76.</w:t>
      </w:r>
      <w:r w:rsidRPr="007E4E31">
        <w:rPr>
          <w:rFonts w:cs="B Nazanin" w:hint="cs"/>
          <w:sz w:val="28"/>
          <w:szCs w:val="28"/>
          <w:rtl/>
        </w:rPr>
        <w:br/>
        <w:t>22) عباس شومان، العلاقات الدوليه فى الشريعة السلامية (قاهره: الدارالثقافيه للنشر)، ص 78.</w:t>
      </w:r>
      <w:r w:rsidRPr="007E4E31">
        <w:rPr>
          <w:rFonts w:cs="B Nazanin" w:hint="cs"/>
          <w:sz w:val="28"/>
          <w:szCs w:val="28"/>
          <w:rtl/>
        </w:rPr>
        <w:br/>
        <w:t>23) همان، ص 82.</w:t>
      </w:r>
      <w:r w:rsidRPr="007E4E31">
        <w:rPr>
          <w:rFonts w:cs="B Nazanin" w:hint="cs"/>
          <w:sz w:val="28"/>
          <w:szCs w:val="28"/>
          <w:rtl/>
        </w:rPr>
        <w:br/>
        <w:t>24) المغنى، ج 8، ص 400.</w:t>
      </w:r>
      <w:r w:rsidRPr="007E4E31">
        <w:rPr>
          <w:rFonts w:cs="B Nazanin" w:hint="cs"/>
          <w:sz w:val="28"/>
          <w:szCs w:val="28"/>
          <w:rtl/>
        </w:rPr>
        <w:br/>
        <w:t>25) انفال (8) آيه 61.</w:t>
      </w:r>
      <w:r w:rsidRPr="007E4E31">
        <w:rPr>
          <w:rFonts w:cs="B Nazanin" w:hint="cs"/>
          <w:sz w:val="28"/>
          <w:szCs w:val="28"/>
          <w:rtl/>
        </w:rPr>
        <w:br/>
        <w:t>26) توبه (9) آيه 4.</w:t>
      </w:r>
      <w:r w:rsidRPr="007E4E31">
        <w:rPr>
          <w:rFonts w:cs="B Nazanin" w:hint="cs"/>
          <w:sz w:val="28"/>
          <w:szCs w:val="28"/>
          <w:rtl/>
        </w:rPr>
        <w:br/>
        <w:t>27) عباسعلى عميد زنجانى، پيشين، ص 47.</w:t>
      </w:r>
      <w:r w:rsidRPr="007E4E31">
        <w:rPr>
          <w:rFonts w:cs="B Nazanin" w:hint="cs"/>
          <w:sz w:val="28"/>
          <w:szCs w:val="28"/>
          <w:rtl/>
        </w:rPr>
        <w:br/>
        <w:t>28) ابن هشام، سيره رسول‏اللَّه، ص 402 و ر . ك: سلوك بين المللى دولت اسلامى، ترجمه و تحقيق محقق داماد، ص 173.</w:t>
      </w:r>
      <w:r w:rsidRPr="007E4E31">
        <w:rPr>
          <w:rFonts w:cs="B Nazanin" w:hint="cs"/>
          <w:sz w:val="28"/>
          <w:szCs w:val="28"/>
          <w:rtl/>
        </w:rPr>
        <w:br/>
        <w:t>29) عبدالقادر سلامه، قواعد السلوك الدبلوماسى فى الاسلام، (قاهره: دارالنهضة العربيه، 1997 م)، ص 38 - 42.</w:t>
      </w:r>
      <w:r w:rsidRPr="007E4E31">
        <w:rPr>
          <w:rFonts w:cs="B Nazanin" w:hint="cs"/>
          <w:sz w:val="28"/>
          <w:szCs w:val="28"/>
          <w:rtl/>
        </w:rPr>
        <w:br/>
        <w:t>30) ابن هشام، پيشين، ج 2، ص 46.</w:t>
      </w:r>
      <w:r w:rsidRPr="007E4E31">
        <w:rPr>
          <w:rFonts w:cs="B Nazanin" w:hint="cs"/>
          <w:sz w:val="28"/>
          <w:szCs w:val="28"/>
          <w:rtl/>
        </w:rPr>
        <w:br/>
        <w:t>31) عباس شومان، پيشين، ص 51.</w:t>
      </w:r>
      <w:r w:rsidRPr="007E4E31">
        <w:rPr>
          <w:rFonts w:cs="B Nazanin" w:hint="cs"/>
          <w:sz w:val="28"/>
          <w:szCs w:val="28"/>
          <w:rtl/>
        </w:rPr>
        <w:br/>
        <w:t>32) توبه (10) آيه 36.</w:t>
      </w:r>
      <w:r w:rsidRPr="007E4E31">
        <w:rPr>
          <w:rFonts w:cs="B Nazanin" w:hint="cs"/>
          <w:sz w:val="28"/>
          <w:szCs w:val="28"/>
          <w:rtl/>
        </w:rPr>
        <w:br/>
        <w:t>33) بقره (2) آيه 256.</w:t>
      </w:r>
      <w:r w:rsidRPr="007E4E31">
        <w:rPr>
          <w:rFonts w:cs="B Nazanin" w:hint="cs"/>
          <w:sz w:val="28"/>
          <w:szCs w:val="28"/>
          <w:rtl/>
        </w:rPr>
        <w:br/>
        <w:t>34) ابن هشام، پيشين، ج 4، ص 86.</w:t>
      </w:r>
      <w:r w:rsidRPr="007E4E31">
        <w:rPr>
          <w:rFonts w:cs="B Nazanin" w:hint="cs"/>
          <w:sz w:val="28"/>
          <w:szCs w:val="28"/>
          <w:rtl/>
        </w:rPr>
        <w:br/>
        <w:t>35) المغنى، ج 8، ص 414.</w:t>
      </w:r>
      <w:r w:rsidRPr="007E4E31">
        <w:rPr>
          <w:rFonts w:cs="B Nazanin" w:hint="cs"/>
          <w:sz w:val="28"/>
          <w:szCs w:val="28"/>
          <w:rtl/>
        </w:rPr>
        <w:br/>
        <w:t>36) مائده (5) آيه 1.</w:t>
      </w:r>
      <w:r w:rsidRPr="007E4E31">
        <w:rPr>
          <w:rFonts w:cs="B Nazanin" w:hint="cs"/>
          <w:sz w:val="28"/>
          <w:szCs w:val="28"/>
          <w:rtl/>
        </w:rPr>
        <w:br/>
        <w:t>37) نحل (16) آيه 91.</w:t>
      </w:r>
      <w:r w:rsidRPr="007E4E31">
        <w:rPr>
          <w:rFonts w:cs="B Nazanin" w:hint="cs"/>
          <w:sz w:val="28"/>
          <w:szCs w:val="28"/>
          <w:rtl/>
        </w:rPr>
        <w:br/>
        <w:t>38) اسراء (17) آيه 34.</w:t>
      </w:r>
      <w:r w:rsidRPr="007E4E31">
        <w:rPr>
          <w:rFonts w:cs="B Nazanin" w:hint="cs"/>
          <w:sz w:val="28"/>
          <w:szCs w:val="28"/>
          <w:rtl/>
        </w:rPr>
        <w:br/>
        <w:t>39) انفال (8) آيه 61.</w:t>
      </w:r>
    </w:p>
    <w:sectPr w:rsidR="00310478" w:rsidRPr="007E4E31" w:rsidSect="004F183A">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478"/>
    <w:rsid w:val="00196292"/>
    <w:rsid w:val="002219A1"/>
    <w:rsid w:val="002701BC"/>
    <w:rsid w:val="00310478"/>
    <w:rsid w:val="003F05AC"/>
    <w:rsid w:val="004F183A"/>
    <w:rsid w:val="00673C9C"/>
    <w:rsid w:val="007E4E31"/>
    <w:rsid w:val="00902829"/>
    <w:rsid w:val="009920B4"/>
    <w:rsid w:val="009F02B8"/>
    <w:rsid w:val="00C0039C"/>
    <w:rsid w:val="00E90F3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1">
    <w:name w:val="heading 1"/>
    <w:basedOn w:val="Normal"/>
    <w:link w:val="Heading1Char"/>
    <w:uiPriority w:val="9"/>
    <w:qFormat/>
    <w:rsid w:val="0031047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310478"/>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310478"/>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310478"/>
    <w:pPr>
      <w:keepNext/>
      <w:keepLines/>
      <w:bidi w:val="0"/>
      <w:spacing w:before="200" w:after="0"/>
      <w:outlineLvl w:val="3"/>
    </w:pPr>
    <w:rPr>
      <w:rFonts w:ascii="Cambria" w:eastAsia="Times New Roman" w:hAnsi="Cambria" w:cs="Times New Roman"/>
      <w:b/>
      <w:bCs/>
      <w:i/>
      <w:iCs/>
      <w:color w:val="4F81BD"/>
      <w:lang w:bidi="ar-SA"/>
    </w:rPr>
  </w:style>
  <w:style w:type="paragraph" w:styleId="Heading5">
    <w:name w:val="heading 5"/>
    <w:basedOn w:val="Normal"/>
    <w:next w:val="Normal"/>
    <w:link w:val="Heading5Char"/>
    <w:uiPriority w:val="9"/>
    <w:semiHidden/>
    <w:unhideWhenUsed/>
    <w:qFormat/>
    <w:rsid w:val="00310478"/>
    <w:pPr>
      <w:keepNext/>
      <w:keepLines/>
      <w:bidi w:val="0"/>
      <w:spacing w:before="200" w:after="0"/>
      <w:outlineLvl w:val="4"/>
    </w:pPr>
    <w:rPr>
      <w:rFonts w:ascii="Cambria" w:eastAsia="Times New Roman" w:hAnsi="Cambria" w:cs="Times New Roman"/>
      <w:color w:val="243F60"/>
      <w:lang w:bidi="ar-SA"/>
    </w:rPr>
  </w:style>
  <w:style w:type="paragraph" w:styleId="Heading6">
    <w:name w:val="heading 6"/>
    <w:basedOn w:val="Normal"/>
    <w:next w:val="Normal"/>
    <w:link w:val="Heading6Char"/>
    <w:uiPriority w:val="9"/>
    <w:semiHidden/>
    <w:unhideWhenUsed/>
    <w:qFormat/>
    <w:rsid w:val="00310478"/>
    <w:pPr>
      <w:keepNext/>
      <w:keepLines/>
      <w:bidi w:val="0"/>
      <w:spacing w:before="200" w:after="0"/>
      <w:outlineLvl w:val="5"/>
    </w:pPr>
    <w:rPr>
      <w:rFonts w:ascii="Cambria" w:eastAsia="Times New Roman" w:hAnsi="Cambria" w:cs="Times New Roman"/>
      <w:i/>
      <w:iCs/>
      <w:color w:val="243F6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478"/>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310478"/>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310478"/>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semiHidden/>
    <w:rsid w:val="00310478"/>
    <w:rPr>
      <w:rFonts w:ascii="Cambria" w:eastAsia="Times New Roman" w:hAnsi="Cambria" w:cs="Times New Roman"/>
      <w:b/>
      <w:bCs/>
      <w:i/>
      <w:iCs/>
      <w:color w:val="4F81BD"/>
      <w:lang w:bidi="ar-SA"/>
    </w:rPr>
  </w:style>
  <w:style w:type="character" w:customStyle="1" w:styleId="Heading5Char">
    <w:name w:val="Heading 5 Char"/>
    <w:basedOn w:val="DefaultParagraphFont"/>
    <w:link w:val="Heading5"/>
    <w:uiPriority w:val="9"/>
    <w:semiHidden/>
    <w:rsid w:val="00310478"/>
    <w:rPr>
      <w:rFonts w:ascii="Cambria" w:eastAsia="Times New Roman" w:hAnsi="Cambria" w:cs="Times New Roman"/>
      <w:color w:val="243F60"/>
      <w:lang w:bidi="ar-SA"/>
    </w:rPr>
  </w:style>
  <w:style w:type="character" w:customStyle="1" w:styleId="Heading6Char">
    <w:name w:val="Heading 6 Char"/>
    <w:basedOn w:val="DefaultParagraphFont"/>
    <w:link w:val="Heading6"/>
    <w:uiPriority w:val="9"/>
    <w:semiHidden/>
    <w:rsid w:val="00310478"/>
    <w:rPr>
      <w:rFonts w:ascii="Cambria" w:eastAsia="Times New Roman" w:hAnsi="Cambria" w:cs="Times New Roman"/>
      <w:i/>
      <w:iCs/>
      <w:color w:val="243F60"/>
      <w:lang w:bidi="ar-SA"/>
    </w:rPr>
  </w:style>
  <w:style w:type="paragraph" w:styleId="NormalWeb">
    <w:name w:val="Normal (Web)"/>
    <w:basedOn w:val="Normal"/>
    <w:uiPriority w:val="99"/>
    <w:semiHidden/>
    <w:unhideWhenUsed/>
    <w:rsid w:val="00310478"/>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3055</Words>
  <Characters>17415</Characters>
  <Application>Microsoft Office Word</Application>
  <DocSecurity>0</DocSecurity>
  <Lines>145</Lines>
  <Paragraphs>40</Paragraphs>
  <ScaleCrop>false</ScaleCrop>
  <Company>MRT www.Win2Farsi.com</Company>
  <LinksUpToDate>false</LinksUpToDate>
  <CharactersWithSpaces>20430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7</cp:revision>
  <dcterms:created xsi:type="dcterms:W3CDTF">2012-09-04T05:13:00Z</dcterms:created>
  <dcterms:modified xsi:type="dcterms:W3CDTF">2013-01-24T16:43:00Z</dcterms:modified>
</cp:coreProperties>
</file>