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5"/>
        <w:gridCol w:w="1695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1" name="Picture 1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|5|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" name="Picture 2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5550"/>
          <w:tblCellSpacing w:w="15" w:type="dxa"/>
          <w:jc w:val="center"/>
        </w:trPr>
        <w:tc>
          <w:tcPr>
            <w:tcW w:w="8160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  <w:rtl/>
              </w:rPr>
              <w:t>جمهورى اسلامى،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b/>
                <w:bCs/>
                <w:kern w:val="36"/>
                <w:sz w:val="28"/>
                <w:szCs w:val="28"/>
                <w:rtl/>
              </w:rPr>
              <w:t>نه يك كلمه كم و نه يك كلمه زياد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اسلامى، ارمغان انقلاب اسلامى ايران به رهبرى امام‏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خمينى(قدس سره)در اين سرزمين است. با رشد فزاينده فساد و تباهى، در بدنه‏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مديريت رژيم شاهنشاهى و يأس و نوميدى رهبرى نهضت از اصلاح‏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امور در قالب آن نظام سياسى، نهضت اسلامى ملت اوج گرفت و تغيير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رژيم سلطنتى در دستور كار گذاشته شد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پس از آن كه امام خمينى از تأسيس «جمهورى اسلامى» به عنوان‏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جايگزين «نظام شاهنشاهى» سخن گفت، توجه محافل داخلى و خارجى،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اين نوع از نظام سياسى معطوف شد. شعارهاى مردم كه تا آن زمان‏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استقلال، آزادى، حكومت اسلامى» بود، پس از اين مقطع، به «استقلال،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آزادى، جمهورى اسلامى» تبديل شد. مردم پيش از آن، خواستار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حاكميت اسلام در ايران بودند، بدون آن كه شكل خاصى را براى آن‏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پيش‏بينى كرده باشند، اما پس از ارائه جمهورى اسلامى از سوى رهبرىِ‏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نهضت، كه هم بيانگر شكل نظام بود و هم محتواى آن، از جمهورى‏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 حمايت كرده و خواهان تأسيس آن شدند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مدت چندماهى كه سخن از جمهورى اسلامى به ميان آمد تا زمان‏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</w:tc>
        <w:tc>
          <w:tcPr>
            <w:tcW w:w="165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3" name="Picture 3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"/>
        <w:gridCol w:w="8235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4" name="Picture 4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|6|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5" name="Picture 5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7725"/>
          <w:tblCellSpacing w:w="15" w:type="dxa"/>
          <w:jc w:val="center"/>
        </w:trPr>
        <w:tc>
          <w:tcPr>
            <w:tcW w:w="162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90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برگزارى همه‏پرسى جمهورى اسلامى، در فروردين 1358، انواع ديگرى‏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نظام‏هاى سياسى، از سوى احزاب، جمعيت‏ها، سازمان‏ها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شخصيت‏هاى سياسى چپ و راست و ملّى - مذهبى مطرح گرديد، اما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هيچ كدام با اقبال رهبرى و توده‏هاى ميليونى مردم روبه‏رو نشد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حكومت اسلامى، خلافت اسلامى، جمهورى دموكراتيك سوسياليستى،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ملّى - اسلامى، جمهورى دموكراتيك اسلامى، جمهورى‏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دموكراتيك خلق، جمهورى توده‏اى و جمهورى; از جمله نظام‏هايى بود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كه در مطبوعات و نشريات و محافل حزبى و سياسى مطرح شد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پس از آن كه نوع همه‏پرسى هم مشخص شد و مقرر گرديد كه‏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اسلامى به رأى مردم گذاشته شود، گروهى به مخالفت‏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برخاسته، خواستار به رأى گذاشتن همه نظام‏هاى سياسى شدند تا مردم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 نظامى كه خواستند رأى بدهند. اما اصرار رهبرى نهضت بر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«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اسلامى، نه يك كلمه كم و نه يك كلمه زياد» و حمايت ملت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آراى نود و هشت درصدى (2/98%) آنان به جمهورى اسلامى،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مخالفان را به تسليم وا داشت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پس از برگزارى با شكوه همه‏پرسى و حمايت قاطع ملت از جمهورى‏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اسلامى، تفسيرهاى متفاوت و گاه متضاد از آن آغاز شد. گروهى‏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جمهوريت را ناديده گرفته و يا كمرنگ توصيف نمودند و احياناً از مظاهر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فرهنگ غرب و برخلاف آموزه‏هاى دينى قلمداد كردند و عده‏اى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اسلاميت آن اشكال گرفته و آن را مخالف حاكميت ملّى دانستند و يا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تفسيرى بى‏خاصيت از آن نمودند. اين اختلاف و تشتت آرا، از پيشنهادها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طرح‏هايى كه براى تدوين قانون اساسى جمهورى اسلامى ارائه شد،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خوبى آشكار است. تنها كافى است مرورى شود بر مجموعه اسناد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مدارك تدوين قانون اساسى در سال 1358 تا معلوم گردد، على‏رغم‏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استقرار جمهورى اسلامى، مخالفان «جمهوريت» و دشمنان «اسلاميت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  <w:p w:rsidR="00067C87" w:rsidRPr="00491126" w:rsidRDefault="004249F5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5" style="width:0;height:1.5pt" o:hralign="right" o:hrstd="t" o:hr="t" fillcolor="#aca899" stroked="f"/>
              </w:pic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عنوان نمونه، ر.ك.به: اطلاعات 3، 5، 17 و 29/12/57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; 8/1/58;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تهران‏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مصوّر 25/12/57; پيكار 28/3/58; آيندگان 26/4/58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162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7" name="Picture 7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0"/>
        <w:gridCol w:w="1710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8" name="Picture 8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|7|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9" name="Picture 9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</w:tr>
      <w:tr w:rsidR="00067C87" w:rsidRPr="00491126" w:rsidTr="00067C87">
        <w:trPr>
          <w:trHeight w:val="6450"/>
          <w:tblCellSpacing w:w="15" w:type="dxa"/>
          <w:jc w:val="center"/>
        </w:trPr>
        <w:tc>
          <w:tcPr>
            <w:tcW w:w="8145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تعقيب و پى‏گيرى اهداف خود مأيوس نشده و اميدوار بودند كه ديدگاه‏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خود را در قانون اساسى، تثبيت نمايند. افزون بر آن، علاقمندان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انقلاب، اسلام و رهبرى نيز تفسيرهاى گوناگونى از جمهوريت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اسلاميت داشته و طرح‏هاى متفاوتى ارائه كردند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اكنون مرورى بر اين ديدگاه‏ها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نوع حكومت ايران، حكومت اسلام يا دولت اسلام است،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كه به دست اولى‏الأمر كه افضل و اعلم و ابصر امت است، اداره‏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مى‏شود و عنوان «جمهوريت» براى دخالت تمام افراد 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تشكيل چنين حكومتى است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بدين طرز; رأى‏گيرى و انتخاب اكثريت، قسيم‏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ونظير مشروطه، از قالب‏هاى غربى است و با روح‏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اسلام‏سازگار نيست... حكومت اسلام، حكومت اسلام‏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است، حكومت رسول الله است; نه يك حرف كم و نه يك‏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حرف زياد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نظام جمهورى از اسلام نيست و نه از عقيده اسلامى و نه از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كتاب خدا و نه از سنت پيامبر سرچشمه گرفته است. بلكه از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نظام كفر، كه نظام دموكراسى غربى است، گرفته شده است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جايز نيست كه كشور اسلامى داراى نظام جمهورى باشد، بل‏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بايد داراى نظام خلافت يا نظام امامت شود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[2]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حكومت اكثريت مربوط به دوران حاكميت تشتت برافكار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عقايد است، لذا داروى درد مللى است كه از نوعى مكتب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ايدئولوژى منسجم و مسؤوليت آفرين، كه از اراده ملت به آن‏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استناد گردد، برخوردار نيستند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[3]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  <w:p w:rsidR="00067C87" w:rsidRPr="00491126" w:rsidRDefault="004249F5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6" style="width:0;height:1.5pt" o:hralign="right" o:hrstd="t" o:hr="t" fillcolor="#aca899" stroked="f"/>
              </w:pic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نامه سيدمحمدحسين حسينى‏طهرانى به امام خمينى</w:t>
            </w:r>
            <w:proofErr w:type="gramStart"/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‏(</w:t>
            </w:r>
            <w:proofErr w:type="gramEnd"/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قدس سره) و نقد پيش‏نويس‏ قانون‏اساسى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قانون اساسى اسلام، حزب التحرير، 8/6/58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[3]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سازمان مجاهدين انقلاب اسلامى، بيانيه شماره 14، 10/5/58</w:t>
            </w:r>
          </w:p>
        </w:tc>
        <w:tc>
          <w:tcPr>
            <w:tcW w:w="166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 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11" name="Picture 11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8265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12" name="Picture 12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|8|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13" name="Picture 13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8580"/>
          <w:tblCellSpacing w:w="15" w:type="dxa"/>
          <w:jc w:val="center"/>
        </w:trPr>
        <w:tc>
          <w:tcPr>
            <w:tcW w:w="159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  <w:tc>
          <w:tcPr>
            <w:tcW w:w="8220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انتخاب پيامبر يا امام، پس از آن كه دانستيم ولايت و امامت‏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آنان الهى است، مفهومى ندارد. مگر به عنوان بيعت از طرف‏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 كه آن هم انتخاب اصطلاحى نيست; زيرا مردم وظيفه‏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دارند به اين بيعت اقدام كنند و از آن، به هيچ عنوان نمى‏توانند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سرپيچى كنند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تدوين قانون اساسى در برابر قرآن نارواست و بايد قانونى‏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مثل رساله‏هاى عمليه از سوى مجتهدان تدوين شود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[2]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اسلامى; يعنى قوانين مملكتى بايد منطبق با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 باشد. از اين‏رو، قانون اساسى بايد توسط مجتهدين‏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نوشته شود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[3]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دين و مذهب نبايد در سياست دخالت كند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[4]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دولت موظف است اسلام مبارز را به خاطر اتحاد بزرگ‏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خلق با ناسيوناليسم مترقى و سوسياليسم انقلابى متحد نمايد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 در محيطى آزاد و برابر، مكاتب با هم به رقابت پرداخته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...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[5]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منحصر كردن تمام مقررات و قوانين به عناوين دينى و رد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طرد هر امر و موضوعى كه درچارچوب دين و مذهب‏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پيش‏بينى نشده باشد، نه تنها مغاير مفهوم عالى اسلام است،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بلكه موجب مى‏شود كه مقررات محدود و امر حكومت‏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منحصر به عناصر مذهبى گردد و يك قشر ممتاز مذهبى براى‏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حكومت به وجود آيد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[6]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*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طرح ولايت فقيه در قالب رژيم جمهورى و تحت عنوان‏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  <w:p w:rsidR="00067C87" w:rsidRPr="00491126" w:rsidRDefault="004249F5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7" style="width:0;height:1.5pt" o:hralign="right" o:hrstd="t" o:hr="t" fillcolor="#aca899" stroked="f"/>
              </w:pic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مؤسسه در راه حق، 9/4/58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[2]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مرتضوى، سيدحسن، آنچه بايد هر مسلمانى درباره قانون اساسى جمهورى اسلامى بداند، تيرماه‏58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[3]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موسوى كرمانى، سيدحسين، اعلان قرآن كريم، نداى فطرت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[4]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ملول، غلامعلى، آيندگان، 3/5/58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[5]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طرح قانون اساسى، سازمان انقلابى، 9/4/58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[6]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نامه سرگشاده جبهه ملى ايران، 1/7/1358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159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15" name="Picture 15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0"/>
        <w:gridCol w:w="1710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16" name="Picture 16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|9|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17" name="Picture 17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7035"/>
          <w:tblCellSpacing w:w="15" w:type="dxa"/>
          <w:jc w:val="center"/>
        </w:trPr>
        <w:tc>
          <w:tcPr>
            <w:tcW w:w="8145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اسلامى به علت تعارضات و تضاد ماهوى و شكلى‏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بين دو مفهوم، موجد اشكالات فراوانى خواهد بود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هدف از نقل نمونه‏هايى كه گذشت، اين است كه يادآور شويم هنگام‏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تأسيس جمهورى اسلامى، تفسيرهاى متفاوتى از آن ارائه مى‏شد هر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شخص، گروه و جمعيتى به تناسب گرايش‏هاى خويش، تفسيرى‏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متفاوت از ماهيت اين نظام مى‏كردند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اين‏رو، افزون بر آن كه بايد در برابر نظام‏هاى سياسى متنوعى كه‏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پيشنهاد شد و امام و امت، تنها «جمهورى اسلامى» را برگزيدند، بايد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توجه داشت كه از جمهورى اسلامى نيز تفسيرهاى گوناگون ارائه گرديد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بديهى است آنچه مى‏تواند بر همگان حجت باشد، تفسير امام خمينى از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نظامى است كه خود بنيانگذارش بوده و در قانون اساسى نيز نهادينه شده‏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است. در قانون اساسى جمهورى اسلامى كه به دست منتخبان و خبرگان‏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ملت، با دقّت نظر فراوان تدوين شد و از سوى رهبرى و مردم مورد تأييد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قرار گرفت، نمادهاى جمهوريت به عنوان شكل نظام و نمادهاى‏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اسلاميت به عنوان محتواى نظام، به گونه‏اى درهم تنيده شد كه مردم براى‏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نخستين بار، توانستند حاكميت خود بر سرنوشت خويش را 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چارچوب مكتب مورد علاقه خود، تجربه كنند. على‏رغم تفسيرهاى‏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متنوع، برخى از صاحبنظران و شخصيت‏هاى انقلابى، حقوقدانان‏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برجسته و رهبران مذهبى به درستى مراد و مقصود از جمهورى اسلامى‏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را تشريح كردند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[2]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على‏رغم تلاش فراوانى كه در طى سه دهه گذشته انجام شده تا در نظر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عمل «حاكميت ملى» با «حاكميت اسلام» متعارض قلمداد شوند، اما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مردم با تكيه بر ايمان دينى و اعتقاد مذهبى و با پايبندى به ارزش‏ها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  <w:p w:rsidR="00067C87" w:rsidRPr="00491126" w:rsidRDefault="004249F5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8" style="width:0;height:1.5pt" o:hralign="right" o:hrstd="t" o:hr="t" fillcolor="#aca899" stroked="f"/>
              </w:pic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خديو پور، آذر، بامداد، 7/7/1358</w: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[2]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عنوان نمونه ر.ك.به: شهيد مرتضى مطهرى، جمهورى اسلامى; سيدمحمدمهدى‏ خلخالى، بررسى قانون اساسى، حقوق ملتها در دو طرف تضاد; ناصر كاتوزيان، مقدمه‏اى بر جمهورى‏اسلامى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  <w:tc>
          <w:tcPr>
            <w:tcW w:w="166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 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19" name="Picture 19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8325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0" name="Picture 20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|10|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1" name="Picture 21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7305"/>
          <w:tblCellSpacing w:w="15" w:type="dxa"/>
          <w:jc w:val="center"/>
        </w:trPr>
        <w:tc>
          <w:tcPr>
            <w:tcW w:w="153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  <w:tc>
          <w:tcPr>
            <w:tcW w:w="8280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واحكام اسلامى، سرنوشت خويش را رقم زده و با حضور فعالانه خود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عرصه اجتماع و سياست، جهانيان را شگفت‏زده كردند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آگاهان و فعالان سياسى بر اين باورند كه امروز در هيچ نظام سياسى‏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چنين حضور چشمگيرى از سوى اقشار مختلف مردم در تعيين‏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سرنوشت خود مشاهده نمى‏شود، هر چند اين نظام نوپاى سياسى مانند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 نظام سياسى جديد ديگرى مى‏تواند نارسايى‏ها و مشكلاتى داشته‏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باشد، كه طبعاً در گذر زمان و پس از كسب تجربه‏هاى فراوان بروز مى‏كند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بايد براى رفع آن‏ها اقدام كرد; چنان كه با عنايت رهبر فقيد انقلاب،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نارسايى‏هاى قانونى قانون اساسى، پس از گذشت يك دهه تجربه اداره‏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كشور با ساختار تعريف شده در قانون اساسى، برطرف شد تا ساختار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ناكارآمد و گره‏هاى قانونى، مانع حل مشكلات جامعه نگردد. ممكن است‏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آينده نقايص ديگرى نيز نمايان شود كه نيازمند بازنگرى باشد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تأكيد حضرت امام خمينى‏(قدس سره) و رهبر معظم انقلاب، حضرت آيت الله‏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خامنه‏اى بر توجه مسؤولان و دست‏اندركاران به آرمان‏ها و احكام‏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 از يك سو و تشويق فراوان مردم به حضور در عرصه تعيين‏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سرنوشت از سوى ديگر، نشانگر اصالت و اهميت دو مقوله جمهوريت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اسلاميت در اين نظام سياسى است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تجربه تاريخ اين كشورنشان مى‏دهد كه مبارزه با دين و ايمان مذهبى‏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مردم، نه تنها خدمتى به ايران و ايرانى نيست، بلكه استقلال و هويت آنان‏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را به خطر مى‏اندازد. كافى است روشنفكران غرب زده و شرق‏گرا تاريخ‏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عملكرد اسلاف خود را در اين مرز و بوم مطالعه كنند و ببينند بيش از آن‏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كه به ايران و ايرانيان خدمت كرده باشند، در خدمت بيگانگان بوده چرا كه‏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ناديده گرفتن دين و اعتقاد اين ملت و پيچيدن نسخه‏هاى وارداتى، نه تنها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گره از كار اين مردم نمى‏گشايد، بلكه آنان را از قرار گرفتن در كاروان‏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تمدن بشرى هم باز مى‏دارد. بيگانگان هيچ گاه‏خواهان رشد و پيشرفت‏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اين ملت نبوده و نيستند. ماجراى انرژى هسته‏اى در ايران و رويارويى‏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قدرت‏هاى استكبارى با دستيابى ايران به اين فن‏آورى، تنها يك نمونه از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153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22" name="Picture 22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0"/>
        <w:gridCol w:w="1680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3" name="Picture 23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|11|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4" name="Picture 24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8130"/>
          <w:tblCellSpacing w:w="15" w:type="dxa"/>
          <w:jc w:val="center"/>
        </w:trPr>
        <w:tc>
          <w:tcPr>
            <w:tcW w:w="8175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صدها نمونه است كه در اين روزها و ماه‏ها شاهديم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بديهى است، بى‏توجهى به نقش مردم در عصرى كه «مردم‏سالارى»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عنوان بهترين تجربه بشرى در عرصه اجتماعى - سياسى شناخته شده‏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(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 چند تأكيد بر حقوق اجتماعى مردم در اسلام به زمانى باز مى‏گردد كه‏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برده‏دارى و تبعيض و طبقاتى بودن اقشار جامعه در دنياى شرق و غرب‏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سكه رايج بود) و ارائه تفسيرى از دين كه مردم احساس كنند تنها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مكلف‏اند و حقوق چندانى در برابر حكومت ندارند، خطايى بزرگ است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اميرمؤمنان على‏(ع) آن گاه كه بر مسند خلافت مسلمين تكيه زد، از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پيوند حقوق اجتماعى مردم با حاكميت الهى سخن گفت و به تبيين‏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 متقابل دولتمردان و شهروندان پرداخت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مردم‏سالارى در جامعه دينى، كه مردم داراى ايمان و اعتقاد راسخ‏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دينى‏اند، جز در چارچوب دين امكان تحقّق ندارد. حضور مردم; چه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عنوان پايه مشروعيت حكومت و چه به عنوان عامل تحقق عملى آن، 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دنياى امروز يك ضرورت انكارناپذير است. ايستادگى در برابر اين نياز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ضرورى و فطرى، تنها به فاصله گرفتن از دين و اولياى دين مى‏انجامد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حال كه مردم با جان و مال خويش و براى دفاع از آرمان‏هاى دينى و احقاق‏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حقوق پايمال شده خويش به صحنه آمده و بهترين عزيزان خود را براى‏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استقرار «جمهورى اسلامى» فدا كرده و از هيچ تلاش و كوششى دريغ‏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نورزيده‏اند، چه ضرورتى دارد كه نقش آنان كمرنگ ترسيم شود و تنها 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قالب انجام وظيفه در برابر حكومت جلوه كند؟! نقش مردم را در انتخاب‏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مديران جامعه، در همه سطوح يادآور شدن و دوام و موفقيت حكومت را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مرهون حضور و مشاركت آنان شمردن و بدان تشويق كردن، هم سبب‏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رشد و تعالى آنان بوده و هم انگيزه حمايت و دفاع از حكومت را در آنان‏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تقويت مى‏كند; چنانكه نقش آنان را كمرنگ جلوه دادن و حضور و عدم‏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حضور آنان را در مشروعيت حكومت يكسان شمردن، جز به دلسردى‏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آنان نمى‏انجامد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نظر مى‏رسد كه پاره‏اى از اختلافات در جامعه علمى و سياسى ما بر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</w:tc>
        <w:tc>
          <w:tcPr>
            <w:tcW w:w="163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 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25" name="Picture 25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  <w:gridCol w:w="8310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6" name="Picture 26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|12|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27" name="Picture 27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7455"/>
          <w:tblCellSpacing w:w="15" w:type="dxa"/>
          <w:jc w:val="center"/>
        </w:trPr>
        <w:tc>
          <w:tcPr>
            <w:tcW w:w="154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  <w:tc>
          <w:tcPr>
            <w:tcW w:w="8265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 جمهوريت و نقش مردم در حكومت، بدين دليل است كه عالمان‏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دينى با يك سرى مفاهيم و ادبيات سخن مى‏گويند و صاحبنظران رشته‏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سياست با مفاهيم و ادبياتى ديگر. آنان وقتى از مشروعيت سخن‏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مى‏گويند، مرادشان مشروعيت در فرهنگ دينى است; يعنى «استناد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حكومت به شرع» كه بدون آن، حكومت طاغوتى و نامشروع است و اگر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تصرف در شؤون زندگى مردم كند، كار حرام مرتكب شده است. و اينان‏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وقتى از مشروعيت سخن مى‏گويند، مشروعيت در ادبيات متداول 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علم سياست است، از اين‏رو، بر اين باورند كه ميان مشروعيت و مقبوليت‏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تفكيكى وجود ندارد; چرا كه حكومت يا بر مبناى «زور و غلبه» زمام امور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جامعه را به كف مى‏گيرد يا براساس رضايت مردم و حكومتى كه رضايت‏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مردم را به همراه ندارد، نامشروع است. به منظور رفع اختلافات و يا لااقل‏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به حداقل رساندن آن، بايد با مفاهيم و اصطلاحات هر دو گروه آشنا شد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محل نزاع را به خوبى روشن كرد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برخى معتقدند: حكومت اسلامى افزون بر آن كه بايد بر مبانى شرعى‏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متكى باشد تا مشروعيت (به معناى دينى آن) پيدا كند، بايد مورد رضايت‏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لااقل اكثريت مردم شود تا از نظر سياسى هم مشروع باشد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برخى ديگر بر اين باورند كه اگر حكومت اسلامى مشروعيت شرعى‏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داشت، كافى است، هر چند نيمى از مردم (نه نصف به علاوه يك) با آ 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موافق باشند و براى استقرار و تداوم آن تلاش كنند; چون مشروعيت‏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حكومت تنها منوط به استناد آن به شرع مقدس است نه چيز ديگر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حمايت مردم به هر ميزان كه بتواند حكومت را محقق سازد، كافى است،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 چند حكومت بتواند با روش صحيح اكثريت مردم جامعه را با خود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همراه سازد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هر يك از اين دو نظريه را بپذيريم، در حال حاضر نظام سياسى حاكم‏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 ايران، «جمهورى اسلامى» است و ساختار آن نيز در قانون اساسى‏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ترسيم شده و همه وفاداران به اين نظام و انقلاب و اسلام بايد بدان وفادار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بوده و از هر گفتار و كردارى كه اين ميثاق ملى را خدشه دار سازد،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154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lastRenderedPageBreak/>
              <w:drawing>
                <wp:inline distT="0" distB="0" distL="0" distR="0">
                  <wp:extent cx="857250" cy="857250"/>
                  <wp:effectExtent l="19050" t="0" r="0" b="0"/>
                  <wp:docPr id="28" name="Picture 28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0"/>
        <w:gridCol w:w="1650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29" name="Picture 29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|13|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30" name="Picture 30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10035"/>
          <w:tblCellSpacing w:w="15" w:type="dxa"/>
          <w:jc w:val="center"/>
        </w:trPr>
        <w:tc>
          <w:tcPr>
            <w:tcW w:w="8205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بپرهيزند; چه آنان كه مى‏خواهند حضور دين و عالمان دينى را در حد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نظارت بر قوانين (در قالب شوراى نگهبان) كاهش دهند و چه آنان كه‏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قصد دارند رياست جمهورى را نيز از انتخابى بودن خارج كرده و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انتصابى نمايند. اگر روزى شكل بهترى از «جمهورى» براى حكومت‏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 يافتيم; به طورى كه در جهان و در برابر افكار عمومى دنيا قابل‏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عرضه باشد، مى‏توان از آن سخن گفت و دفاع كرد و البته اين سخنِ‏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جديدى نيست و فعالان سياسى با گرايش‏هاى مختلف بدان‏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معترف‏اند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اما امروز كه جمهورى اسلامى در آغاز راه است و پيروزى‏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نهايى آن نيازمند تلاش و مجاهدت مخلصانه و خستگى‏ناپذير همه‏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علاقمندان و دلسوزان است، طرح مباحث اختلافى، كه كمترين ثمرى 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اداره جامعه ندارد و جز ايجاد نقار و بدبينىِ نيروهاى درون نظام اثر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ديگرى به دنبال نمى‏آورد، خدمت به اسلام و نظام اسلامى نيست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دلبستگى ملت‏ها به موفقيت جمهورى اسلامى، ايجاب مى‏كند كه‏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پيوند مبارك ميان حاكميت دينى و حاكميت ملى در اين نظام روزبه‏روز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تقويت شود. طرح پيشنهادهاى جديد كه يا جمهوريت نظام را فاقد است‏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يا اسلاميت آن را، به معناى عدم موفقيت جمهورى اسلامى در اداره‏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جامعه خواهد بود، كه از يك سو باعث خشنودى دشمنان و از سويى‏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ديگر سبب يأس و دلسردى دوستان انقلاب در اقصى‏نقاط جهان است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دشمنان قسم خورده اين كشور آرزوى شكست اين تجربه جديد را دارند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  <w:t> </w:t>
            </w:r>
          </w:p>
          <w:p w:rsidR="00067C87" w:rsidRPr="00491126" w:rsidRDefault="004249F5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29" style="width:0;height:1.5pt" o:hralign="right" o:hrstd="t" o:hr="t" fillcolor="#aca899" stroked="f"/>
              </w:pict>
            </w:r>
          </w:p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جمهوريت قالبى است كه در اين زمان براى تحقّق حكومت اسلامى در نظر گرفته‏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شده و هيچ اصالتى ندارد. (سخنرانى آيت الله مصباح يزدى در مسجد چهارمردان قم،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 1379)، مهندس ميرحسين موسوى در شوراى بازنگرى قانون اساسى هنگام‏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بحث از حذف رياست جمهورى يا نخست‏وزيرى در مقابل استدلال موافقان حذف‏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نخست‏وزيرى و تمركز قدرت قوه مجريه در رييس جمهور مبنى بر اينكه نظام ما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است و نمى‏توان رييس جمهور را حذف كرد گفت: «ما نمى‏توانيم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واژه‏ها و پست‏ها اصالت بدهيم، اگر يك موقعى به اين نتيجه رسيديم كه اسم‏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نباشد، اسم حكومت اسلامى باشد، هيچ گونه ابايى نبايد باشد، چون اصل،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پياده كردن اسلام است. اصل، صلاح مملكت است. ولى به نظر ما به اين مسأله‏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نمى‏رسيم.»، (مشروح مذاكرات شوراى بازنگرى قانون اساسى، صص‏269-270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</w:tc>
        <w:tc>
          <w:tcPr>
            <w:tcW w:w="160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 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32" name="Picture 32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5"/>
        <w:gridCol w:w="7575"/>
      </w:tblGrid>
      <w:tr w:rsidR="00067C87" w:rsidRPr="00491126" w:rsidTr="00067C87">
        <w:trPr>
          <w:tblCellSpacing w:w="15" w:type="dxa"/>
          <w:jc w:val="center"/>
        </w:trPr>
        <w:tc>
          <w:tcPr>
            <w:tcW w:w="9720" w:type="dxa"/>
            <w:gridSpan w:val="2"/>
            <w:vAlign w:val="center"/>
            <w:hideMark/>
          </w:tcPr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62150" cy="152400"/>
                  <wp:effectExtent l="19050" t="0" r="0" b="0"/>
                  <wp:docPr id="33" name="Picture 33" descr="http://www.majlesekhobregan.ir/fa/publications/mags/is_gv/magazines/039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majlesekhobregan.ir/fa/publications/mags/is_gv/magazines/039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|14|</w:t>
            </w: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1981200" cy="152400"/>
                  <wp:effectExtent l="19050" t="0" r="0" b="0"/>
                  <wp:docPr id="34" name="Picture 34" descr="http://www.majlesekhobregan.ir/fa/publications/mags/is_gv/magazines/039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ajlesekhobregan.ir/fa/publications/mags/is_gv/magazines/039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</w:t>
            </w:r>
          </w:p>
        </w:tc>
      </w:tr>
      <w:tr w:rsidR="00067C87" w:rsidRPr="00491126" w:rsidTr="00067C87">
        <w:trPr>
          <w:trHeight w:val="6210"/>
          <w:tblCellSpacing w:w="15" w:type="dxa"/>
          <w:jc w:val="center"/>
        </w:trPr>
        <w:tc>
          <w:tcPr>
            <w:tcW w:w="228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 </w:t>
            </w:r>
          </w:p>
        </w:tc>
        <w:tc>
          <w:tcPr>
            <w:tcW w:w="7530" w:type="dxa"/>
            <w:vMerge w:val="restart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چه تحفه‏اى براى آنان بهتر از اين است كه عده‏اى در اين كشور از به بن‏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بست رسيدن «جمهورى اسلامى» و ضرورت حذف جمهوريت نظام يا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اسلاميت آن سخن بگويند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فصلنامه حكومت اسلامى با اذعان به تفسير رهبر معظم انقلاب از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جمهورى اسلامى، مبنى بر اين كه «جمهورى اسلامى يك مركب‏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انضمامى نيست، بلكه يك حقيقت است. آن جمهورى است و آن اتكا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آراى مردمى است كه خدا آن را مقرر كرده است. خدا مقرّر كرده كه ما در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اين زمينه رأى مردم و انتخاب مردم و اراده مردم را معتبر بشماريم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.»</w:t>
            </w:r>
            <w:r w:rsidRPr="00491126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[1]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وپس از فرونشستن فضاى غبارآلود سياسى، به منظور طرح مباحثى‏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علمى، اقدام به انتشار يك شماره در موضوع «جمهورى اسلامى» نمود تا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 اين نكته تأكيد كند كه جايگاه طرح ديدگاه‏هاى مختلف در موضوعاتى‏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اين قبيل، محافل علمى، نشريات تخصصى و محضر صاحبان فكر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وانديشه است. هر قدر با نگاهى علمى و تخصصى در اين زمينه تحقيق‏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وپژوهش صورت گيرد، شايسته است. اما كشاندن مباحث تخصصى به‏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نشريات عمومى و سياسى كردن مسائل علمى و آميختن آن به حبّ‏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وبغض‏ها و با عينك جناحى بدان نگريستن و يكديگر را آماج تهمت‏ها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وافتراها قرار دادن، هيچ خدمتى به جمهورى اسلامى نيست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سردبير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>»</w:t>
            </w:r>
          </w:p>
          <w:p w:rsidR="00067C87" w:rsidRPr="00491126" w:rsidRDefault="004249F5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pict>
                <v:rect id="_x0000_i1030" style="width:0;height:1.5pt" o:hralign="right" o:hrstd="t" o:hr="t" fillcolor="#aca899" stroked="f"/>
              </w:pict>
            </w:r>
          </w:p>
          <w:p w:rsidR="00067C87" w:rsidRPr="00491126" w:rsidRDefault="00067C87" w:rsidP="00067C8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[1] 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سخنان رهبر معظم انقلاب در جمع اعضاى مجلس خبرگان رهبرى، حكومت‏</w:t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</w:rPr>
              <w:br/>
            </w:r>
            <w:r w:rsidRPr="00491126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اسلامى، ش‏23، ويژه بهار 1381</w:t>
            </w:r>
          </w:p>
        </w:tc>
      </w:tr>
      <w:tr w:rsidR="00067C87" w:rsidRPr="00491126" w:rsidTr="00067C87">
        <w:trPr>
          <w:tblCellSpacing w:w="15" w:type="dxa"/>
          <w:jc w:val="center"/>
        </w:trPr>
        <w:tc>
          <w:tcPr>
            <w:tcW w:w="2280" w:type="dxa"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91126"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857250" cy="857250"/>
                  <wp:effectExtent l="19050" t="0" r="0" b="0"/>
                  <wp:docPr id="36" name="Picture 36" descr="http://www.majlesekhobregan.ir/fa/publications/mags/is_gv/magazines/039/images/5-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majlesekhobregan.ir/fa/publications/mags/is_gv/magazines/039/images/5-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067C87" w:rsidRPr="00491126" w:rsidRDefault="00067C87" w:rsidP="00067C8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:rsidR="00067C87" w:rsidRPr="00491126" w:rsidRDefault="00067C87" w:rsidP="00067C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:rsidR="00E3709D" w:rsidRPr="00491126" w:rsidRDefault="00E3709D" w:rsidP="00067C87">
      <w:pPr>
        <w:bidi/>
        <w:rPr>
          <w:rFonts w:cs="B Nazanin"/>
          <w:sz w:val="28"/>
          <w:szCs w:val="28"/>
        </w:rPr>
      </w:pPr>
    </w:p>
    <w:sectPr w:rsidR="00E3709D" w:rsidRPr="00491126" w:rsidSect="00E3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C87"/>
    <w:rsid w:val="0004472E"/>
    <w:rsid w:val="00064E1C"/>
    <w:rsid w:val="00067C87"/>
    <w:rsid w:val="00092ECD"/>
    <w:rsid w:val="00094FD3"/>
    <w:rsid w:val="00115C3D"/>
    <w:rsid w:val="00123764"/>
    <w:rsid w:val="001600A8"/>
    <w:rsid w:val="00196D9B"/>
    <w:rsid w:val="001F4101"/>
    <w:rsid w:val="00240798"/>
    <w:rsid w:val="00297F87"/>
    <w:rsid w:val="002F1387"/>
    <w:rsid w:val="00302C4F"/>
    <w:rsid w:val="00333ED5"/>
    <w:rsid w:val="003B1DD8"/>
    <w:rsid w:val="003C52A0"/>
    <w:rsid w:val="003E1698"/>
    <w:rsid w:val="004249F5"/>
    <w:rsid w:val="00433582"/>
    <w:rsid w:val="00491126"/>
    <w:rsid w:val="004B4AB3"/>
    <w:rsid w:val="004E48C0"/>
    <w:rsid w:val="004F14B1"/>
    <w:rsid w:val="00521E66"/>
    <w:rsid w:val="0052221D"/>
    <w:rsid w:val="00555489"/>
    <w:rsid w:val="005E6C0E"/>
    <w:rsid w:val="005F2922"/>
    <w:rsid w:val="00603E4B"/>
    <w:rsid w:val="00634F17"/>
    <w:rsid w:val="00651F0F"/>
    <w:rsid w:val="006531E3"/>
    <w:rsid w:val="00676DFF"/>
    <w:rsid w:val="00685A88"/>
    <w:rsid w:val="006E53FC"/>
    <w:rsid w:val="00715449"/>
    <w:rsid w:val="007175EB"/>
    <w:rsid w:val="007241AC"/>
    <w:rsid w:val="00733B37"/>
    <w:rsid w:val="00765F34"/>
    <w:rsid w:val="00775B38"/>
    <w:rsid w:val="007E06C1"/>
    <w:rsid w:val="00820FA1"/>
    <w:rsid w:val="0085558D"/>
    <w:rsid w:val="00876666"/>
    <w:rsid w:val="00887F0E"/>
    <w:rsid w:val="008C6965"/>
    <w:rsid w:val="008D1F21"/>
    <w:rsid w:val="008E23EA"/>
    <w:rsid w:val="009565BB"/>
    <w:rsid w:val="00963D1B"/>
    <w:rsid w:val="00974209"/>
    <w:rsid w:val="0098071A"/>
    <w:rsid w:val="009809B8"/>
    <w:rsid w:val="00983818"/>
    <w:rsid w:val="009A1187"/>
    <w:rsid w:val="009B3CBD"/>
    <w:rsid w:val="009D2CB7"/>
    <w:rsid w:val="00A77E91"/>
    <w:rsid w:val="00A87845"/>
    <w:rsid w:val="00AA76F0"/>
    <w:rsid w:val="00AC2390"/>
    <w:rsid w:val="00AE0E07"/>
    <w:rsid w:val="00AE43B8"/>
    <w:rsid w:val="00B016DF"/>
    <w:rsid w:val="00B0705C"/>
    <w:rsid w:val="00B602BD"/>
    <w:rsid w:val="00B653B7"/>
    <w:rsid w:val="00B906C7"/>
    <w:rsid w:val="00B93477"/>
    <w:rsid w:val="00BA2BBA"/>
    <w:rsid w:val="00BA3D7F"/>
    <w:rsid w:val="00BF1DAC"/>
    <w:rsid w:val="00C12895"/>
    <w:rsid w:val="00C56B18"/>
    <w:rsid w:val="00C731B0"/>
    <w:rsid w:val="00C94786"/>
    <w:rsid w:val="00CA635E"/>
    <w:rsid w:val="00CC24AD"/>
    <w:rsid w:val="00D01710"/>
    <w:rsid w:val="00D264C1"/>
    <w:rsid w:val="00D27028"/>
    <w:rsid w:val="00D60A07"/>
    <w:rsid w:val="00D77A93"/>
    <w:rsid w:val="00D80D83"/>
    <w:rsid w:val="00D93F5E"/>
    <w:rsid w:val="00D94EB2"/>
    <w:rsid w:val="00DD7277"/>
    <w:rsid w:val="00DF21C3"/>
    <w:rsid w:val="00DF36F5"/>
    <w:rsid w:val="00E1131E"/>
    <w:rsid w:val="00E33460"/>
    <w:rsid w:val="00E3709D"/>
    <w:rsid w:val="00E62191"/>
    <w:rsid w:val="00EA21C9"/>
    <w:rsid w:val="00EB5708"/>
    <w:rsid w:val="00EC304A"/>
    <w:rsid w:val="00EF2094"/>
    <w:rsid w:val="00F02ACE"/>
    <w:rsid w:val="00F27082"/>
    <w:rsid w:val="00F34613"/>
    <w:rsid w:val="00F84CEF"/>
    <w:rsid w:val="00F93655"/>
    <w:rsid w:val="00F956FE"/>
    <w:rsid w:val="00FA2DA5"/>
    <w:rsid w:val="00FA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9D"/>
  </w:style>
  <w:style w:type="paragraph" w:styleId="Heading1">
    <w:name w:val="heading 1"/>
    <w:basedOn w:val="Normal"/>
    <w:link w:val="Heading1Char"/>
    <w:uiPriority w:val="9"/>
    <w:qFormat/>
    <w:rsid w:val="00067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C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6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0">
    <w:name w:val="t0"/>
    <w:basedOn w:val="Normal"/>
    <w:rsid w:val="0006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af"/>
    <w:basedOn w:val="Normal"/>
    <w:rsid w:val="0006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o">
    <w:name w:val="ao"/>
    <w:basedOn w:val="Normal"/>
    <w:rsid w:val="0006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">
    <w:name w:val="i"/>
    <w:basedOn w:val="DefaultParagraphFont"/>
    <w:rsid w:val="00067C87"/>
  </w:style>
  <w:style w:type="character" w:customStyle="1" w:styleId="aw">
    <w:name w:val="aw"/>
    <w:basedOn w:val="DefaultParagraphFont"/>
    <w:rsid w:val="00067C87"/>
  </w:style>
  <w:style w:type="paragraph" w:styleId="BalloonText">
    <w:name w:val="Balloon Text"/>
    <w:basedOn w:val="Normal"/>
    <w:link w:val="BalloonTextChar"/>
    <w:uiPriority w:val="99"/>
    <w:semiHidden/>
    <w:unhideWhenUsed/>
    <w:rsid w:val="0006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2191</Words>
  <Characters>12490</Characters>
  <Application>Microsoft Office Word</Application>
  <DocSecurity>0</DocSecurity>
  <Lines>104</Lines>
  <Paragraphs>29</Paragraphs>
  <ScaleCrop>false</ScaleCrop>
  <Company>MRT www.Win2Farsi.com</Company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pajoohesh</cp:lastModifiedBy>
  <cp:revision>3</cp:revision>
  <dcterms:created xsi:type="dcterms:W3CDTF">2013-03-05T07:17:00Z</dcterms:created>
  <dcterms:modified xsi:type="dcterms:W3CDTF">2013-04-13T03:33:00Z</dcterms:modified>
</cp:coreProperties>
</file>