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239" w:rsidRPr="00662090" w:rsidRDefault="00550239" w:rsidP="00662090">
      <w:pPr>
        <w:pStyle w:val="NormalWeb"/>
        <w:bidi/>
        <w:jc w:val="both"/>
        <w:rPr>
          <w:rFonts w:cs="B Nazanin"/>
          <w:sz w:val="28"/>
          <w:szCs w:val="28"/>
          <w:lang w:bidi="fa-IR"/>
        </w:rPr>
      </w:pPr>
      <w:r w:rsidRPr="00662090">
        <w:rPr>
          <w:rFonts w:cs="B Nazanin" w:hint="cs"/>
          <w:b/>
          <w:bCs/>
          <w:color w:val="552B2B"/>
          <w:sz w:val="28"/>
          <w:szCs w:val="28"/>
          <w:rtl/>
          <w:lang w:bidi="fa-IR"/>
        </w:rPr>
        <w:t>نشريه تربيتى اخلاقى خلق ؛ شماره‏35 ؛ ص14</w:t>
      </w:r>
    </w:p>
    <w:p w:rsidR="00550239" w:rsidRPr="00662090" w:rsidRDefault="00550239" w:rsidP="00662090">
      <w:pPr>
        <w:pStyle w:val="NormalWeb"/>
        <w:bidi/>
        <w:jc w:val="both"/>
        <w:rPr>
          <w:rFonts w:cs="B Nazanin" w:hint="cs"/>
          <w:b/>
          <w:bCs/>
          <w:color w:val="465BFF"/>
          <w:sz w:val="28"/>
          <w:szCs w:val="28"/>
          <w:rtl/>
          <w:lang w:bidi="fa-IR"/>
        </w:rPr>
      </w:pPr>
      <w:r w:rsidRPr="00662090">
        <w:rPr>
          <w:rFonts w:cs="B Nazanin" w:hint="cs"/>
          <w:b/>
          <w:bCs/>
          <w:color w:val="465BFF"/>
          <w:sz w:val="28"/>
          <w:szCs w:val="28"/>
          <w:rtl/>
          <w:lang w:bidi="fa-IR"/>
        </w:rPr>
        <w:t>حواريون اهل‏بيت عليهم السلام‏</w:t>
      </w:r>
    </w:p>
    <w:p w:rsidR="00550239" w:rsidRPr="00662090" w:rsidRDefault="00550239" w:rsidP="00662090">
      <w:pPr>
        <w:bidi/>
        <w:jc w:val="both"/>
        <w:rPr>
          <w:rFonts w:cs="B Nazanin" w:hint="cs"/>
          <w:sz w:val="28"/>
          <w:szCs w:val="28"/>
          <w:rtl/>
          <w:lang w:bidi="fa-IR"/>
        </w:rPr>
      </w:pPr>
    </w:p>
    <w:p w:rsidR="00550239" w:rsidRPr="00662090" w:rsidRDefault="00550239" w:rsidP="00662090">
      <w:pPr>
        <w:pStyle w:val="NormalWeb"/>
        <w:bidi/>
        <w:jc w:val="both"/>
        <w:rPr>
          <w:rFonts w:cs="B Nazanin" w:hint="cs"/>
          <w:color w:val="465BFF"/>
          <w:sz w:val="28"/>
          <w:szCs w:val="28"/>
          <w:rtl/>
          <w:lang w:bidi="fa-IR"/>
        </w:rPr>
      </w:pPr>
      <w:r w:rsidRPr="00662090">
        <w:rPr>
          <w:rFonts w:cs="B Nazanin" w:hint="cs"/>
          <w:color w:val="465BFF"/>
          <w:sz w:val="28"/>
          <w:szCs w:val="28"/>
          <w:rtl/>
          <w:lang w:bidi="fa-IR"/>
        </w:rPr>
        <w:t>سرو راستى (بخش سوم)</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64287E"/>
          <w:sz w:val="28"/>
          <w:szCs w:val="28"/>
          <w:rtl/>
          <w:lang w:bidi="fa-IR"/>
        </w:rPr>
        <w:t>روح الله سلطانى‏</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465BFF"/>
          <w:sz w:val="28"/>
          <w:szCs w:val="28"/>
          <w:rtl/>
          <w:lang w:bidi="fa-IR"/>
        </w:rPr>
        <w:t>اشاره‏</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845B19"/>
          <w:sz w:val="28"/>
          <w:szCs w:val="28"/>
          <w:rtl/>
          <w:lang w:bidi="fa-IR"/>
        </w:rPr>
        <w:t>در شماره‏هاى قبل به بيان زندگى‏نامه جناب ابوذر، حوارى بزرگوار رسول خدا صلى الله عليه و آله و سلم و اميرالمؤمنين عليه السلام پرداختيم و به برخى ويژگى‏هاى وى از جمله تقوا، زهد، راست‏گويى، اشاره كرديم. در اين شماره به بيان ادامه ويژگى‏هاى او و در نهايت نحوه شهادتش مى‏پردازيم و سخن درباره اين بزرگوار را به پايان مى‏رسانيم؛ گرچه بيان همه فضايل آن جناب، مجالى بس وسيع مى‏طلبد.</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465BFF"/>
          <w:sz w:val="28"/>
          <w:szCs w:val="28"/>
          <w:rtl/>
          <w:lang w:bidi="fa-IR"/>
        </w:rPr>
        <w:t>علم ابوذر</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آيات و روايات بسيارى در فضيلت علم و اهل آن وارد شده است كه براى رعايت اختصار، به ذكر اين روايت اكتفا مى‏كنيم:</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از اميرالمؤمنين عليه السلام نقل شده كه فرمود:</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در مسجد پيغمبر صلى الله عليه وآله وسلم نشسته بودم كه ابوذر داخل شد و گفت: «يا رسول الله! در نظر شما حضور در تشييع جنازه عابد بهتر است يا مجلس عالم؟» رسول خدا صلى الله عليه و آله و سلم فرمود: «اى ابوذر! ساعتى نشستن براى مذاكره علم، نزد خداوند متعال بهتر است از [تشييع‏] هزار جنازه از جنازه‏هاى شهيدان و ساعتى نشستن براى مذاكره علم نزد خدا بهتر است از قيام هزار شب كه در هر شب، هزار ركعت نماز به جا آورد و ساعتى ن</w:t>
      </w:r>
      <w:bookmarkStart w:id="0" w:name="_GoBack"/>
      <w:bookmarkEnd w:id="0"/>
      <w:r w:rsidRPr="00662090">
        <w:rPr>
          <w:rFonts w:cs="B Nazanin" w:hint="cs"/>
          <w:color w:val="000000"/>
          <w:sz w:val="28"/>
          <w:szCs w:val="28"/>
          <w:rtl/>
          <w:lang w:bidi="fa-IR"/>
        </w:rPr>
        <w:t>شستن براى مذاكره علم نزد خدا بهتر است از هزار جهاد و خواندن كل قرآن».</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ابوذر پرسيد: «يا رسول الله! مذاكره علم از خواندن همه قرآن بهتر است؟» فرمود:</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 xml:space="preserve">«اى ابوذر! ساعتى نشستن براى مذاكره علم، نزد خدا بهتر است از دوازده هزار بار خواندن كلّ قرآن. به مذاكره علم ملازم باشيد؛ زيرا به كمك علم است كه حلال را از حرام تشخيص مى‏دهيد. و هر كس از خانه خود براى </w:t>
      </w:r>
      <w:r w:rsidRPr="00662090">
        <w:rPr>
          <w:rFonts w:cs="B Nazanin" w:hint="cs"/>
          <w:color w:val="000000"/>
          <w:sz w:val="28"/>
          <w:szCs w:val="28"/>
          <w:rtl/>
          <w:lang w:bidi="fa-IR"/>
        </w:rPr>
        <w:lastRenderedPageBreak/>
        <w:t>دست‏يابى به بابى از علم بيرون آيد، خداوند متعال براى او به ازاى هر قدمى، ثواب پيغمبرى از پيغمبران را مى‏نويسد و به ازاى هر حرفى كه مى‏شنود يا مى‏نويسد، شهرى در بهشت به او مى‏دهد. خداوند متعال، جوينده علم را دوست دارد و نيز فرشتگان او را دوست دارند و پيغمبران او را دوست دارند. و علم را دوست ندارد، مگر نيكبخت. خوشا به حال طالب علم در روز قيامت! اى ابوذر! نشستن ساعتى براى مذاكره علم، بهتر است از عبادت يك سال كه روزهايش را روزه باشى و در شب‏هايش به نماز بايستى. نگريستن به چهره عالم، براى تو بهتر است از آزاد كردن هزار بنده. هر كس از خانه خود براى دست‏يابى به بابى‏</w:t>
      </w:r>
    </w:p>
    <w:p w:rsidR="00550239" w:rsidRPr="00662090" w:rsidRDefault="00550239" w:rsidP="00662090">
      <w:pPr>
        <w:pStyle w:val="NormalWeb"/>
        <w:bidi/>
        <w:jc w:val="both"/>
        <w:rPr>
          <w:rFonts w:cs="B Nazanin" w:hint="cs"/>
          <w:color w:val="000000"/>
          <w:sz w:val="28"/>
          <w:szCs w:val="28"/>
          <w:rtl/>
          <w:lang w:bidi="fa-IR"/>
        </w:rPr>
      </w:pPr>
      <w:r w:rsidRPr="00662090">
        <w:rPr>
          <w:rFonts w:cs="B Nazanin" w:hint="cs"/>
          <w:color w:val="2A415C"/>
          <w:sz w:val="28"/>
          <w:szCs w:val="28"/>
          <w:rtl/>
          <w:lang w:bidi="fa-IR"/>
        </w:rPr>
        <w:t>نشريه تربيتى اخلاقى خلق، شماره‏35، ص: 15</w:t>
      </w:r>
    </w:p>
    <w:p w:rsidR="00550239" w:rsidRPr="00662090" w:rsidRDefault="00550239" w:rsidP="00662090">
      <w:pPr>
        <w:bidi/>
        <w:jc w:val="both"/>
        <w:rPr>
          <w:rFonts w:cs="B Nazanin" w:hint="cs"/>
          <w:sz w:val="28"/>
          <w:szCs w:val="28"/>
          <w:rtl/>
          <w:lang w:bidi="fa-IR"/>
        </w:rPr>
      </w:pPr>
      <w:r w:rsidRPr="00662090">
        <w:rPr>
          <w:rFonts w:cs="B Nazanin" w:hint="cs"/>
          <w:color w:val="000000"/>
          <w:sz w:val="28"/>
          <w:szCs w:val="28"/>
          <w:rtl/>
          <w:lang w:bidi="fa-IR"/>
        </w:rPr>
        <w:t>از علم بيرون رود، خداوند، به ازاى هر قدمى، ثواب شهيدى از شهداى بدر را براى او مى‏نويسد. جوينده علم، حبيب و دوست خدا است. هر كس علم را دوست دارد، بهشت بر او واجب شود و صبح كند و شب كند در رضاى خدا و بيرون نرود از دنيا تا آنكه از آب كوثر بياشامد، و از ميوه بهشت بخورد، و بدن او را كرم نخورد و در بهشت، رفيق خضر عليه السلام باشد. و همه اين [فضيلت‏ها] تحت اين آيه است:</w:t>
      </w:r>
      <w:r w:rsidRPr="00662090">
        <w:rPr>
          <w:rFonts w:cs="B Nazanin" w:hint="cs"/>
          <w:color w:val="006A0F"/>
          <w:sz w:val="28"/>
          <w:szCs w:val="28"/>
          <w:rtl/>
          <w:lang w:bidi="fa-IR"/>
        </w:rPr>
        <w:t xml:space="preserve"> يَرْفَعِ اللهُ الَّذِينَ آمَنُوا مِنْكُمْ وَ الَّذِينَ أوتُوا الْعِلْمَ دَرَجاتٍ؛</w:t>
      </w:r>
      <w:r w:rsidRPr="00662090">
        <w:rPr>
          <w:rStyle w:val="FootnoteReference"/>
          <w:rFonts w:cs="B Nazanin"/>
          <w:color w:val="006A0F"/>
          <w:sz w:val="28"/>
          <w:szCs w:val="28"/>
          <w:rtl/>
          <w:lang w:bidi="fa-IR"/>
        </w:rPr>
        <w:footnoteReference w:id="1"/>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خداوند رفيع مى‏گرداند كسانى از شما را كه ايمان آورده‏اند و آنان را كه درجه‏هايى از علم داده شده‏اند.</w:t>
      </w:r>
      <w:r w:rsidRPr="00662090">
        <w:rPr>
          <w:rStyle w:val="FootnoteReference"/>
          <w:rFonts w:cs="B Nazanin"/>
          <w:color w:val="000000"/>
          <w:sz w:val="28"/>
          <w:szCs w:val="28"/>
          <w:rtl/>
          <w:lang w:bidi="fa-IR"/>
        </w:rPr>
        <w:footnoteReference w:id="2"/>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جناب ابوذر از معدود كسانى است كه توانست خود را به درياى عظيم علم اهل‏بيت عليهم السلام متصل كرده، قطره‏اى از علم آن بزرگواران بنوشد. در روايتى از اميرالمؤمنين در توصيف ابوذر نقل شده كه فرمودند:</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ابوذر، علومى را در سينه‏اش جا داده بود كه مردم از آموختن آن عاجزند و او بر آن، سرپوشى گذاشت كه چيزى از آن خارج نشود.</w:t>
      </w:r>
      <w:r w:rsidRPr="00662090">
        <w:rPr>
          <w:rStyle w:val="FootnoteReference"/>
          <w:rFonts w:cs="B Nazanin"/>
          <w:color w:val="000000"/>
          <w:sz w:val="28"/>
          <w:szCs w:val="28"/>
          <w:rtl/>
          <w:lang w:bidi="fa-IR"/>
        </w:rPr>
        <w:footnoteReference w:id="3"/>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دانشمندان اهل تسنّن نيز به عظمت علمى جناب ابوذر اعتراف كرده و او را به عظمت ستوده‏اند.</w:t>
      </w:r>
      <w:r w:rsidRPr="00662090">
        <w:rPr>
          <w:rStyle w:val="FootnoteReference"/>
          <w:rFonts w:cs="B Nazanin"/>
          <w:color w:val="000000"/>
          <w:sz w:val="28"/>
          <w:szCs w:val="28"/>
          <w:rtl/>
          <w:lang w:bidi="fa-IR"/>
        </w:rPr>
        <w:footnoteReference w:id="4"/>
      </w:r>
      <w:r w:rsidRPr="00662090">
        <w:rPr>
          <w:rFonts w:cs="B Nazanin" w:hint="cs"/>
          <w:color w:val="000000"/>
          <w:sz w:val="28"/>
          <w:szCs w:val="28"/>
          <w:rtl/>
          <w:lang w:bidi="fa-IR"/>
        </w:rPr>
        <w:t xml:space="preserve"> از جمله مرحوم علامه امينى در كتاب شريف الغدير در بيان علم ابوذر از عالم اهل تسنّن شيخ ابونعيم در كتاب‏</w:t>
      </w:r>
      <w:r w:rsidRPr="00662090">
        <w:rPr>
          <w:rFonts w:cs="B Nazanin" w:hint="cs"/>
          <w:color w:val="64287E"/>
          <w:sz w:val="28"/>
          <w:szCs w:val="28"/>
          <w:rtl/>
          <w:lang w:bidi="fa-IR"/>
        </w:rPr>
        <w:t xml:space="preserve"> حليةالاولياء</w:t>
      </w:r>
      <w:r w:rsidRPr="00662090">
        <w:rPr>
          <w:rFonts w:cs="B Nazanin" w:hint="cs"/>
          <w:color w:val="000000"/>
          <w:sz w:val="28"/>
          <w:szCs w:val="28"/>
          <w:rtl/>
          <w:lang w:bidi="fa-IR"/>
        </w:rPr>
        <w:t xml:space="preserve"> نقل كرده كه در شأن ابوذر گفته است:</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 xml:space="preserve">ابوذر دائماً ملازم و همنشين رسول خدا بود و بر پرسش از آن حضرت و آموختن مسائل از ايشان حريص، و براى استفاده از محضر آن بزرگوار با حضرتش مأنوس بود. او از پيامبر اكرم درباره مسائل مختلفى مى‏پرسيد؛ از جمله </w:t>
      </w:r>
      <w:r w:rsidRPr="00662090">
        <w:rPr>
          <w:rFonts w:cs="B Nazanin" w:hint="cs"/>
          <w:color w:val="000000"/>
          <w:sz w:val="28"/>
          <w:szCs w:val="28"/>
          <w:rtl/>
          <w:lang w:bidi="fa-IR"/>
        </w:rPr>
        <w:lastRenderedPageBreak/>
        <w:t>اصول و فروع، ايمان و احسان، ديدن حق‏تعالى با چشم، محبوب‏ترين سخنان نزد خداى متعال و درباره‏</w:t>
      </w:r>
      <w:r w:rsidRPr="00662090">
        <w:rPr>
          <w:rFonts w:cs="B Nazanin" w:hint="cs"/>
          <w:color w:val="64287E"/>
          <w:sz w:val="28"/>
          <w:szCs w:val="28"/>
          <w:rtl/>
          <w:lang w:bidi="fa-IR"/>
        </w:rPr>
        <w:t xml:space="preserve"> ليلة القدر</w:t>
      </w:r>
      <w:r w:rsidRPr="00662090">
        <w:rPr>
          <w:rFonts w:cs="B Nazanin" w:hint="cs"/>
          <w:color w:val="000000"/>
          <w:sz w:val="28"/>
          <w:szCs w:val="28"/>
          <w:rtl/>
          <w:lang w:bidi="fa-IR"/>
        </w:rPr>
        <w:t xml:space="preserve"> كه آيا با رفتن انبيا از دنيا، برچيده مى‏شود يا بعد از انبيا نيز باقى است و حتى از مسّ نمودن سنگريزه در نماز.</w:t>
      </w:r>
      <w:r w:rsidRPr="00662090">
        <w:rPr>
          <w:rStyle w:val="FootnoteReference"/>
          <w:rFonts w:cs="B Nazanin"/>
          <w:color w:val="000000"/>
          <w:sz w:val="28"/>
          <w:szCs w:val="28"/>
          <w:rtl/>
          <w:lang w:bidi="fa-IR"/>
        </w:rPr>
        <w:footnoteReference w:id="5"/>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توجه به اين نقل و امثال آن علاوه بر اينكه ما را از همت ويژه ابوذر در كسب علم آگاه مى‏كند، همنشينى و همراهى و انس شديد ابوذر با پيامبر اكرم صلى الله عليه و آله و سلم را نيز مى‏رساند.</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همچنين ابوذر در زمان خود به اهل علم شناخته شده بود و مورد مراجعه مردم بود. حضرت صادق عليه السلام فرمودند:</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مردى به ابوذر عليه السلام نوشت: «اى ابوذر! چيزى از علم را به من عطا كن كه طُرفه و تازه باشد». ابوذر به او نوشت: «علم، بسيار است؛ ليكن اگر توانى، با كسى كه او را دوست مى‏دارى بدى نكنى، چنان كن». پس آن مرد پرسيد: «آيا كسى را ديده‏اى با كسى كه او را دوست مى‏دارد، بدى كند؟» ابوذر پاسخ داد: «آرى؛ نفس تو، نزدت از همه نفس‏ها محبوب‏تر است و هنگامى كه خداوند متعال را معصيت كنى، به حقيقت با آن بدى كرده‏اى».</w:t>
      </w:r>
      <w:r w:rsidRPr="00662090">
        <w:rPr>
          <w:rStyle w:val="FootnoteReference"/>
          <w:rFonts w:cs="B Nazanin"/>
          <w:color w:val="000000"/>
          <w:sz w:val="28"/>
          <w:szCs w:val="28"/>
          <w:rtl/>
          <w:lang w:bidi="fa-IR"/>
        </w:rPr>
        <w:footnoteReference w:id="6"/>
      </w:r>
    </w:p>
    <w:p w:rsidR="00550239" w:rsidRPr="00662090" w:rsidRDefault="00550239" w:rsidP="00662090">
      <w:pPr>
        <w:pStyle w:val="NormalWeb"/>
        <w:bidi/>
        <w:jc w:val="both"/>
        <w:rPr>
          <w:rFonts w:cs="B Nazanin" w:hint="cs"/>
          <w:sz w:val="28"/>
          <w:szCs w:val="28"/>
          <w:rtl/>
          <w:lang w:bidi="fa-IR"/>
        </w:rPr>
      </w:pPr>
      <w:r w:rsidRPr="00662090">
        <w:rPr>
          <w:rFonts w:cs="B Nazanin" w:hint="cs"/>
          <w:color w:val="465BFF"/>
          <w:sz w:val="28"/>
          <w:szCs w:val="28"/>
          <w:rtl/>
          <w:lang w:bidi="fa-IR"/>
        </w:rPr>
        <w:t>شكيبايى‏</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يكى از علائم ايمان واقعى، صبر در برابر بلاها و مشكلات است. صبر در برابر مشكلات، يكى از مهم‏ترين مسائل اخلاقى است كه در بسيارى از روايات به آن اشاره شده است.</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پيامبر اكرم صلى الله عليه وآله وسلم سال‏ها پيش از رحلت خود، به ابوذر آنچه را كه بعدها براى او پيش مى‏آيد، خبر داده و او را به صبر در مشكلات و گرفتارى‏ها سفارش نموده بودند. در برخى روايات جريان گفت‏وگوى پيامبر با ابوذر در باب مشكلات و گرفتارى‏هايى كه براى مؤمنان، به ويژه ابوذر پيش مى‏آيد مطرح شده است؛ از جمله ابوذر مى‏گويد: نبى مكرم اسلام صلى الله عليه وآله وسلم به من فرمودند: «اى ابوذر! هنگامى كه بر تو سخت گيرند و ميان عده‏اى رذل كه تو را اينچنين [انگشتان دستشان را داخل يكديگر نمودند و فشردند] بفشارند چه خواهى‏</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كرد؟» عرض كردم: «هرچه امر بفرماييد». فرمودند: «صبر كن، اى ابوذر! در سلوك با مردم معاشرت كن؛ اما در اعمال ناپسند و زشتشان با آنان مخالفت نما».</w:t>
      </w:r>
      <w:r w:rsidRPr="00662090">
        <w:rPr>
          <w:rStyle w:val="FootnoteReference"/>
          <w:rFonts w:cs="B Nazanin"/>
          <w:color w:val="000000"/>
          <w:sz w:val="28"/>
          <w:szCs w:val="28"/>
          <w:rtl/>
          <w:lang w:bidi="fa-IR"/>
        </w:rPr>
        <w:footnoteReference w:id="7"/>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lastRenderedPageBreak/>
        <w:t>از اين رو تبعيدها، حبس‏ها، شكنجه‏ها، آزار و اذيت‏ها، مرگ فرزند و مصائب بسيارى بر او وارد شد و در همه اين موارد، صبر ابوذر بسيار قابل توجه است.</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روزى گروهى نزد رسول خدا صلى الله عليه و آله و سلم بودند. حضرت از ايشان پرسيدند: «شما چه كسانى هستيد؟» عرض كردند: «ما مؤمنيم». حضرت فرمودند: «علامت ايمانتان چيست؟» عرض كردند: «بر سختى‏ها و شدايد صبر مى‏كنيم و هنگام آسايش، شكر مى‏نماييم و راضى به قضاى الهى هستيم». پيامبر اكرم صلى الله عليه وآله وسلم فرمودند: «به آفريدگار كعبه سوگند! شما از اهل ايمانيد».</w:t>
      </w:r>
      <w:r w:rsidRPr="00662090">
        <w:rPr>
          <w:rStyle w:val="FootnoteReference"/>
          <w:rFonts w:cs="B Nazanin"/>
          <w:color w:val="000000"/>
          <w:sz w:val="28"/>
          <w:szCs w:val="28"/>
          <w:rtl/>
          <w:lang w:bidi="fa-IR"/>
        </w:rPr>
        <w:footnoteReference w:id="8"/>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با توجه به اين روايات به مقام والاى ابوذر پى مى‏بريم.</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465BFF"/>
          <w:sz w:val="28"/>
          <w:szCs w:val="28"/>
          <w:rtl/>
          <w:lang w:bidi="fa-IR"/>
        </w:rPr>
        <w:t>حق‏گرايى‏</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اسلام ما را به گفتن حق و پذيرفتن حق در همه حال سفارش كرده است. در قرآن كريم آمده است:</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6A0F"/>
          <w:sz w:val="28"/>
          <w:szCs w:val="28"/>
          <w:rtl/>
          <w:lang w:bidi="fa-IR"/>
        </w:rPr>
        <w:t>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w:t>
      </w:r>
    </w:p>
    <w:p w:rsidR="00550239" w:rsidRPr="00662090" w:rsidRDefault="00550239" w:rsidP="00662090">
      <w:pPr>
        <w:pStyle w:val="NormalWeb"/>
        <w:bidi/>
        <w:jc w:val="both"/>
        <w:rPr>
          <w:rFonts w:cs="B Nazanin" w:hint="cs"/>
          <w:color w:val="000000"/>
          <w:sz w:val="28"/>
          <w:szCs w:val="28"/>
          <w:rtl/>
          <w:lang w:bidi="fa-IR"/>
        </w:rPr>
      </w:pPr>
      <w:r w:rsidRPr="00662090">
        <w:rPr>
          <w:rFonts w:cs="B Nazanin" w:hint="cs"/>
          <w:color w:val="2A415C"/>
          <w:sz w:val="28"/>
          <w:szCs w:val="28"/>
          <w:rtl/>
          <w:lang w:bidi="fa-IR"/>
        </w:rPr>
        <w:t>نشريه تربيتى اخلاقى خلق، شماره‏35، ص: 16</w:t>
      </w:r>
    </w:p>
    <w:p w:rsidR="00550239" w:rsidRPr="00662090" w:rsidRDefault="00550239" w:rsidP="00662090">
      <w:pPr>
        <w:bidi/>
        <w:jc w:val="both"/>
        <w:rPr>
          <w:rFonts w:cs="B Nazanin" w:hint="cs"/>
          <w:sz w:val="28"/>
          <w:szCs w:val="28"/>
          <w:rtl/>
          <w:lang w:bidi="fa-IR"/>
        </w:rPr>
      </w:pPr>
      <w:r w:rsidRPr="00662090">
        <w:rPr>
          <w:rFonts w:cs="B Nazanin" w:hint="cs"/>
          <w:color w:val="006A0F"/>
          <w:sz w:val="28"/>
          <w:szCs w:val="28"/>
          <w:rtl/>
          <w:lang w:bidi="fa-IR"/>
        </w:rPr>
        <w:t>كانَ بِما تَعْمَلُونَ خَبيراً</w:t>
      </w:r>
      <w:r w:rsidRPr="00662090">
        <w:rPr>
          <w:rFonts w:cs="B Nazanin" w:hint="cs"/>
          <w:color w:val="000000"/>
          <w:sz w:val="28"/>
          <w:szCs w:val="28"/>
          <w:rtl/>
          <w:lang w:bidi="fa-IR"/>
        </w:rPr>
        <w:t>؛</w:t>
      </w:r>
      <w:r w:rsidRPr="00662090">
        <w:rPr>
          <w:rStyle w:val="FootnoteReference"/>
          <w:rFonts w:cs="B Nazanin"/>
          <w:color w:val="000000"/>
          <w:sz w:val="28"/>
          <w:szCs w:val="28"/>
          <w:rtl/>
          <w:lang w:bidi="fa-IR"/>
        </w:rPr>
        <w:footnoteReference w:id="9"/>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اى كسانى كه ايمان آورده‏ايد! پيوسته عدالت را برپا كنيد و براى خدا گواهى دهيد؛ هر چند به زيان خودتان يا [به زيان‏] پدر و مادر و خويشاوندان [شما] باشد. اگر [يكى از دو طرفِ دعوا] توان‏گر يا نيازمند باشد، باز خدا به آن دو [از شما] سزاوارتر است؛ پس، از پىِ هوس نرويد كه [در نتيجه از حق‏] عدول كنيد. و اگر به انحراف گراييد يا اعراض نماييد، قطعاً خدا به آنچه انجام مى‏دهيد آگاه است.</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از امام كاظم عليه السلام نقل شده است كه به يكى از اصحاب خود فرمودند:</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 تقواى الهى پيشه كن و حق را بگو؛ هرچند هلاكت تو در آن باشد كه اين، باعث نجات تو خواهد شد.</w:t>
      </w:r>
      <w:r w:rsidRPr="00662090">
        <w:rPr>
          <w:rStyle w:val="FootnoteReference"/>
          <w:rFonts w:cs="B Nazanin"/>
          <w:color w:val="000000"/>
          <w:sz w:val="28"/>
          <w:szCs w:val="28"/>
          <w:rtl/>
          <w:lang w:bidi="fa-IR"/>
        </w:rPr>
        <w:footnoteReference w:id="10"/>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lastRenderedPageBreak/>
        <w:t>جناب ابوذر از معدود كسانى است كه در راه حق‏گويى، بسيار هزينه داد؛ از جمله چند بار وى را تبعيد كردند، حق او را قطع كردند، او را شكنجه دادند و زندانى كردند؛ اما او محكم و استوار در راه اعتلاى حق و صاحبان حقيقى آن، همه اين مصائب را با جان و دل، پذيرا بود. از مهم‏ترين و سخت‏ترين آزارهايى كه جناب ابوذر در راه گفتن حق تحمل كرد، تبعيدهاى متعددى بود كه بر وى تحميل شد كه به توضيح مختصر اين تبعيدها مى‏پردازيم:</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465BFF"/>
          <w:sz w:val="28"/>
          <w:szCs w:val="28"/>
          <w:rtl/>
          <w:lang w:bidi="fa-IR"/>
        </w:rPr>
        <w:t>1. تبعيد به شام‏</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اولين مكان تبعيد ابوذر، شام بود كه عثمان او را به اين شهر تبعيد كرد. ابوذر، طى مدتى كه در شام و دور از وطن بود، هيچ‏گاه از حق‏گويى و آزادگى خود دست بر نداشت و با جديت به مبارزه خود ادامه داد و با سخنرانى‏هاى افشاگرانه عرصه را بر فاسقان تنگ كرد.</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465BFF"/>
          <w:sz w:val="28"/>
          <w:szCs w:val="28"/>
          <w:rtl/>
          <w:lang w:bidi="fa-IR"/>
        </w:rPr>
        <w:t>2. تبعيد به جبل عامل‏</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ظالمان كه با شنيدن حق، حكومت و رياست خود را در خطر ديدند، تصميم گرفتند اين بار ابوذر را به جنوب دمشق روانه كنند؛ از اين رو معاويه كه حاكم شام بود، او را به جبل عامل تبعيد كرد؛ اما ابوذر كسى نبود كه با چنين وقايعى، از حق‏گرايى دست بردارد؛ لذا در آنجا هم به حق‏گويى و افشاى جنايات دستگاه ظالم و بيان فضائل اميرالمؤمنين عليه السلام پرداخت. برخى بر اين عقيده‏اند كه ابوذر بناى تشيّع را در اين شهر و جنوب لبنان گذاشت.</w:t>
      </w:r>
      <w:r w:rsidRPr="00662090">
        <w:rPr>
          <w:rStyle w:val="FootnoteReference"/>
          <w:rFonts w:cs="B Nazanin"/>
          <w:color w:val="000000"/>
          <w:sz w:val="28"/>
          <w:szCs w:val="28"/>
          <w:rtl/>
          <w:lang w:bidi="fa-IR"/>
        </w:rPr>
        <w:footnoteReference w:id="11"/>
      </w:r>
      <w:r w:rsidRPr="00662090">
        <w:rPr>
          <w:rFonts w:cs="B Nazanin" w:hint="cs"/>
          <w:color w:val="000000"/>
          <w:sz w:val="28"/>
          <w:szCs w:val="28"/>
          <w:rtl/>
          <w:lang w:bidi="fa-IR"/>
        </w:rPr>
        <w:t xml:space="preserve"> بعد از اين، باز ابوذر را به دمشق برگرداند و اين بار از راه تطميع وارد شد. معاويه بارها هدايايى براى ابوذر فرستاد؛ ولى او از قبول آن سرباززد و در جواب فرمود: «اگر مالى كه براى من فرستاده‏اى، همان حقى است كه از من در طول ساليان متمادى خورده‏اى، مى‏پذيرم؛ ولى اگر صله و هديه است، قبول نمى‏كنم». يك بار، معاويه شبانه هزار دينار براى او فرستاد كه ابوذر پذيرفت؛ اما همان شب ميان فقرا تقسيم كرد. صبح كه شد معاويه كسى را فرستاد و گفت به ابوذر بگو آن دينارها را به اشتباه براى شما فرستاده‏ام و آن‏ها را پس بگير. ابوذر فرمود: «به خدا قسم! حتى دينارى از آن‏ها را نزد خودم نگه نداشتم. اكنون سه روز به من مهلت بده تا آن‏ها را جمع‏آورى كنم». معاويه فهميد كه ابوذر شبانه دينارها را ميان فقرا تقسيم كرده است. معاويه كه نتوانست با زندان و تطميع و قطع حق او از بيت المال، ابوذر را از حق‏گويى باز دارد، بعد از اين ماجرا طى نامه‏اى از عثمان درباره ابوذر كسب تكليف كرد.</w:t>
      </w:r>
      <w:r w:rsidRPr="00662090">
        <w:rPr>
          <w:rStyle w:val="FootnoteReference"/>
          <w:rFonts w:cs="B Nazanin"/>
          <w:color w:val="000000"/>
          <w:sz w:val="28"/>
          <w:szCs w:val="28"/>
          <w:rtl/>
          <w:lang w:bidi="fa-IR"/>
        </w:rPr>
        <w:footnoteReference w:id="12"/>
      </w:r>
    </w:p>
    <w:p w:rsidR="00550239" w:rsidRPr="00662090" w:rsidRDefault="00550239" w:rsidP="00662090">
      <w:pPr>
        <w:pStyle w:val="NormalWeb"/>
        <w:bidi/>
        <w:jc w:val="both"/>
        <w:rPr>
          <w:rFonts w:cs="B Nazanin" w:hint="cs"/>
          <w:sz w:val="28"/>
          <w:szCs w:val="28"/>
          <w:rtl/>
          <w:lang w:bidi="fa-IR"/>
        </w:rPr>
      </w:pPr>
      <w:r w:rsidRPr="00662090">
        <w:rPr>
          <w:rFonts w:cs="B Nazanin" w:hint="cs"/>
          <w:color w:val="465BFF"/>
          <w:sz w:val="28"/>
          <w:szCs w:val="28"/>
          <w:rtl/>
          <w:lang w:bidi="fa-IR"/>
        </w:rPr>
        <w:t>3. تبعيد به ربذه‏</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lastRenderedPageBreak/>
        <w:t>بعد از نامه معاويه، عثمان طى جوابى از معاويه خواست كه ابوذر را به مدينه بفرستد و بر او سخت بگيرد؛ از اين رو در طى مسير، ابوذر را بر شترى كه جهاز چوبى سخت داشت، سوار كردند و او را بدون هيچ استراحتى حركت مى‏دادند، تا جايى كه بدنش به سبب تماس با چوب به شدت مجروح شد.</w:t>
      </w:r>
      <w:r w:rsidRPr="00662090">
        <w:rPr>
          <w:rStyle w:val="FootnoteReference"/>
          <w:rFonts w:cs="B Nazanin"/>
          <w:color w:val="000000"/>
          <w:sz w:val="28"/>
          <w:szCs w:val="28"/>
          <w:rtl/>
          <w:lang w:bidi="fa-IR"/>
        </w:rPr>
        <w:footnoteReference w:id="13"/>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بعد از بازگشت ابوذر از شام، خليفه وقت با بهانه‏ها و اتهامات بى‏اساس، عرصه را بر وى تنگ كرد و او را مجبور كرد از مدينه به جاى ديگرى مهاجرت كند. ابوذر ابتدا مكه و بعد كوفه را پيشنهاد داد؛ اما خليفه نپذيرفت. بالاخره ربذه، مكانى كه ابوذر قبل از اسلام از آنجا هجرت كرده بود، به عنوان مكان تبعيدى انتخاب شد. ربذه، بين مدينه و ينبوع واقع شده و هيچ سكنه‏اى نداشته است. خليفه مى‏پنداشت با فرستادن ابوذر به ربذه، از تكرار اتفاقاتى كه در شام افتاد جلوگيرى مى‏كند؛ اما آنچه اتفاق افتاد بر خلاف آن بود. موقع رفتن ابوذر، با وجود مخالفت سربازان اموى، بزرگ‏ترين مردان الهى به بدرقه اين يادگار بوستان نبوى و علوى آمدند و اين بزرگ‏ترين روسياهى براى خليفه وقت بود؛ زيرا كسى را كه پيامبر اكرم صلى الله عليه وآله وسلم به او لقب صدّيق امت داده بود، به جرم راست‏گويى و حق‏گرايى به بيابانى بى‏آب و علف تبعيد كرده بودند.</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465BFF"/>
          <w:sz w:val="28"/>
          <w:szCs w:val="28"/>
          <w:rtl/>
          <w:lang w:bidi="fa-IR"/>
        </w:rPr>
        <w:t>شهادت‏</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نبى مكرم اسلام صلى الله عليه و آله وسلم فرموده‏اند:</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64287E"/>
          <w:sz w:val="28"/>
          <w:szCs w:val="28"/>
          <w:rtl/>
          <w:lang w:bidi="fa-IR"/>
        </w:rPr>
        <w:t>مرگ انسان در حال غربت، مانند شهادت است.</w:t>
      </w:r>
      <w:r w:rsidRPr="00662090">
        <w:rPr>
          <w:rStyle w:val="FootnoteReference"/>
          <w:rFonts w:cs="B Nazanin"/>
          <w:color w:val="64287E"/>
          <w:sz w:val="28"/>
          <w:szCs w:val="28"/>
          <w:rtl/>
          <w:lang w:bidi="fa-IR"/>
        </w:rPr>
        <w:footnoteReference w:id="14"/>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بالاخره وعده الهى فرا رسيد و ابوذر غفارى به سبب شرايط مكانى صحراى ربذه، در بستر بيمارى افتاد. مدتى قبل، پسرش بر اثر گرسنگى از دنيا رفته بود و اكنون ابوذر نود ساله در بستر</w:t>
      </w:r>
    </w:p>
    <w:p w:rsidR="00550239" w:rsidRPr="00662090" w:rsidRDefault="00550239" w:rsidP="00662090">
      <w:pPr>
        <w:pStyle w:val="NormalWeb"/>
        <w:bidi/>
        <w:jc w:val="both"/>
        <w:rPr>
          <w:rFonts w:cs="B Nazanin" w:hint="cs"/>
          <w:color w:val="000000"/>
          <w:sz w:val="28"/>
          <w:szCs w:val="28"/>
          <w:rtl/>
          <w:lang w:bidi="fa-IR"/>
        </w:rPr>
      </w:pPr>
      <w:r w:rsidRPr="00662090">
        <w:rPr>
          <w:rFonts w:cs="B Nazanin" w:hint="cs"/>
          <w:color w:val="2A415C"/>
          <w:sz w:val="28"/>
          <w:szCs w:val="28"/>
          <w:rtl/>
          <w:lang w:bidi="fa-IR"/>
        </w:rPr>
        <w:t>نشريه تربيتى اخلاقى خلق، شماره‏35، ص: 17</w:t>
      </w:r>
    </w:p>
    <w:p w:rsidR="00550239" w:rsidRPr="00662090" w:rsidRDefault="00550239" w:rsidP="00662090">
      <w:pPr>
        <w:bidi/>
        <w:jc w:val="both"/>
        <w:rPr>
          <w:rFonts w:cs="B Nazanin" w:hint="cs"/>
          <w:sz w:val="28"/>
          <w:szCs w:val="28"/>
          <w:rtl/>
          <w:lang w:bidi="fa-IR"/>
        </w:rPr>
      </w:pPr>
      <w:r w:rsidRPr="00662090">
        <w:rPr>
          <w:rFonts w:cs="B Nazanin" w:hint="cs"/>
          <w:color w:val="000000"/>
          <w:sz w:val="28"/>
          <w:szCs w:val="28"/>
          <w:rtl/>
          <w:lang w:bidi="fa-IR"/>
        </w:rPr>
        <w:t>بيمارى قرار گرفته، آماده وصول به رحمت الهى بود. وقتى همسر و فرزندش كنار بسترش بى‏تابى مى‏كنند او آنان را دلدارى مى‏دهد و وعده‏هاى الهى را به آنان يادآورى مى‏كند. وى پيوسته احاديث رسول خدا صلى الله عليه و آله و سلم را براى آنان بازگو مى‏كند كه رسول خدا صلى الله عليه و آله و سلم فرموده بودند:</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اى ابوذر! تنها زندگى خواهى كرد، تنها خواهى مرد، تنها بر انگيخته خواهى شد و گروهى از اهل عراق سعادت را مى‏يابند كه غسل و كفن و دفن تو را بر عهده گيرند.</w:t>
      </w:r>
      <w:r w:rsidRPr="00662090">
        <w:rPr>
          <w:rStyle w:val="FootnoteReference"/>
          <w:rFonts w:cs="B Nazanin"/>
          <w:color w:val="000000"/>
          <w:sz w:val="28"/>
          <w:szCs w:val="28"/>
          <w:rtl/>
          <w:lang w:bidi="fa-IR"/>
        </w:rPr>
        <w:footnoteReference w:id="15"/>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lastRenderedPageBreak/>
        <w:t>دختر ابوذر مى‏گويد:</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در لحظه احتضار شنيدم كه پدرم مى‏گويد: «مرحبا به دوستى كه در هنگامى آمد كه نهايت احتياج را به او دارم ...».</w:t>
      </w:r>
      <w:r w:rsidRPr="00662090">
        <w:rPr>
          <w:rStyle w:val="FootnoteReference"/>
          <w:rFonts w:cs="B Nazanin"/>
          <w:color w:val="000000"/>
          <w:sz w:val="28"/>
          <w:szCs w:val="28"/>
          <w:rtl/>
          <w:lang w:bidi="fa-IR"/>
        </w:rPr>
        <w:footnoteReference w:id="16"/>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بالاخره جمعى از اهل عراق كه مالك اشتر عليه السلام در ميان آنان بود، از راه رسيدند و وقتى مطلع شدند كه ابوذر رحلت فرموده است، بسيار ناله و زارى كردند. مالك، خود مأمور غسل و كفن و نماز و دفن ابوذر شد. از جناب مالك اشتر جملاتى در رثاى ابوذر نقل شده كه حاكى از جلالت شأن او است:</w:t>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خدايا! اين ابوذر، يار و ياور پيامبر توست كه در زمره عبادت‏كنندگان واقعى، تو را عبادت نموده و در راه تو با مشركان، جهاد كرده است. او دينى را تغيير نداده و سنتى را عوض نكرد؛ بلكه خلاف را كه مى‏ديد با زبانش اعتراض مى‏كرد و قلباً مخالف خلاف‏كار بود؛ لذا به او ستم نمودند و تبعيدش كردند و آزارش نموده، مورد اهانت و جسارت قرارش دادند، تا سرانجام تنها و غريب در اينجا جان سپرد. خدايا! آن كسى كه ابوذر را به محروميت انداخت و محصورش نمود و از حرم رسول اللهصلى الله عليه وآله وسلم و هجرتگاه آن حضرت دور ساخت، هلاك گردان؛ آمين يا رب العالمين.</w:t>
      </w:r>
      <w:r w:rsidRPr="00662090">
        <w:rPr>
          <w:rStyle w:val="FootnoteReference"/>
          <w:rFonts w:cs="B Nazanin"/>
          <w:color w:val="000000"/>
          <w:sz w:val="28"/>
          <w:szCs w:val="28"/>
          <w:rtl/>
          <w:lang w:bidi="fa-IR"/>
        </w:rPr>
        <w:footnoteReference w:id="17"/>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برخى وفات جناب ابوذر را در سال 31 هجرى و برخى سال 32 و برخى سال 34 مى‏گويند؛ اما جناب سيد محسن عاملى در اعيان الشيعه، سال 31 را صحيح دانسته است.</w:t>
      </w:r>
      <w:r w:rsidRPr="00662090">
        <w:rPr>
          <w:rStyle w:val="FootnoteReference"/>
          <w:rFonts w:cs="B Nazanin"/>
          <w:color w:val="000000"/>
          <w:sz w:val="28"/>
          <w:szCs w:val="28"/>
          <w:rtl/>
          <w:lang w:bidi="fa-IR"/>
        </w:rPr>
        <w:footnoteReference w:id="18"/>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در اينكه آيا از نسل ابوذر كسى باقى مانده يا نه، ترديد است؛ اما برخى جناب ابوالقاسم موسى بن احمد فقيه از محدثان طبقه ششم را از نسل او مى‏دانند.</w:t>
      </w:r>
      <w:r w:rsidRPr="00662090">
        <w:rPr>
          <w:rStyle w:val="FootnoteReference"/>
          <w:rFonts w:cs="B Nazanin"/>
          <w:color w:val="000000"/>
          <w:sz w:val="28"/>
          <w:szCs w:val="28"/>
          <w:rtl/>
          <w:lang w:bidi="fa-IR"/>
        </w:rPr>
        <w:footnoteReference w:id="19"/>
      </w:r>
    </w:p>
    <w:p w:rsidR="00550239" w:rsidRPr="00662090" w:rsidRDefault="00550239" w:rsidP="00662090">
      <w:pPr>
        <w:pStyle w:val="NormalWeb"/>
        <w:bidi/>
        <w:jc w:val="both"/>
        <w:rPr>
          <w:rFonts w:cs="B Nazanin" w:hint="cs"/>
          <w:sz w:val="28"/>
          <w:szCs w:val="28"/>
          <w:rtl/>
          <w:lang w:bidi="fa-IR"/>
        </w:rPr>
      </w:pPr>
      <w:r w:rsidRPr="00662090">
        <w:rPr>
          <w:rFonts w:cs="B Nazanin" w:hint="cs"/>
          <w:color w:val="000000"/>
          <w:sz w:val="28"/>
          <w:szCs w:val="28"/>
          <w:rtl/>
          <w:lang w:bidi="fa-IR"/>
        </w:rPr>
        <w:t>خداوند، روح ملكوتى‏اش با حبيب خدا و اولياى طاهرينش محشور كند و شفاعتش را روزى ما گرداند؛ آمين رب العالمين.</w:t>
      </w:r>
      <w:r w:rsidRPr="00662090">
        <w:rPr>
          <w:rStyle w:val="FootnoteReference"/>
          <w:rFonts w:cs="B Nazanin"/>
          <w:color w:val="000000"/>
          <w:sz w:val="28"/>
          <w:szCs w:val="28"/>
          <w:rtl/>
          <w:lang w:bidi="fa-IR"/>
        </w:rPr>
        <w:footnoteReference w:id="20"/>
      </w:r>
    </w:p>
    <w:p w:rsidR="00550239" w:rsidRPr="00662090" w:rsidRDefault="00550239" w:rsidP="00662090">
      <w:pPr>
        <w:bidi/>
        <w:jc w:val="both"/>
        <w:rPr>
          <w:rFonts w:cs="B Nazanin"/>
          <w:sz w:val="28"/>
          <w:szCs w:val="28"/>
        </w:rPr>
      </w:pPr>
    </w:p>
    <w:p w:rsidR="00AA2BE4" w:rsidRPr="00662090" w:rsidRDefault="00AA2BE4" w:rsidP="00662090">
      <w:pPr>
        <w:bidi/>
        <w:jc w:val="both"/>
        <w:rPr>
          <w:rFonts w:cs="B Nazanin"/>
          <w:sz w:val="28"/>
          <w:szCs w:val="28"/>
        </w:rPr>
      </w:pPr>
    </w:p>
    <w:sectPr w:rsidR="00AA2BE4" w:rsidRPr="00662090" w:rsidSect="00662090">
      <w:footerReference w:type="default" r:id="rId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F86" w:rsidRDefault="00FC4F86" w:rsidP="00550239">
      <w:pPr>
        <w:spacing w:after="0" w:line="240" w:lineRule="auto"/>
      </w:pPr>
      <w:r>
        <w:separator/>
      </w:r>
    </w:p>
  </w:endnote>
  <w:endnote w:type="continuationSeparator" w:id="0">
    <w:p w:rsidR="00FC4F86" w:rsidRDefault="00FC4F86" w:rsidP="0055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Arabic Style">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2  Arabic Style">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585216"/>
      <w:docPartObj>
        <w:docPartGallery w:val="Page Numbers (Bottom of Page)"/>
        <w:docPartUnique/>
      </w:docPartObj>
    </w:sdtPr>
    <w:sdtEndPr>
      <w:rPr>
        <w:noProof/>
      </w:rPr>
    </w:sdtEndPr>
    <w:sdtContent>
      <w:p w:rsidR="00662090" w:rsidRDefault="006620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62090" w:rsidRDefault="00662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F86" w:rsidRDefault="00FC4F86" w:rsidP="00550239">
      <w:pPr>
        <w:spacing w:after="0" w:line="240" w:lineRule="auto"/>
      </w:pPr>
      <w:r>
        <w:separator/>
      </w:r>
    </w:p>
  </w:footnote>
  <w:footnote w:type="continuationSeparator" w:id="0">
    <w:p w:rsidR="00FC4F86" w:rsidRDefault="00FC4F86" w:rsidP="00550239">
      <w:pPr>
        <w:spacing w:after="0" w:line="240" w:lineRule="auto"/>
      </w:pPr>
      <w:r>
        <w:continuationSeparator/>
      </w:r>
    </w:p>
  </w:footnote>
  <w:footnote w:id="1">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( 1). سوره مجادله: 11.</w:t>
      </w:r>
    </w:p>
  </w:footnote>
  <w:footnote w:id="2">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( 2). جامع الأخبار( شعيرى)، ص 38.</w:t>
      </w:r>
    </w:p>
  </w:footnote>
  <w:footnote w:id="3">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( 3). بحار الأنوار( ط- بيروت)، علامه مجلسى، مؤسسة الوفاء بيروت، 1404 ق، ج 22، ص 420؛ سُئِلَ عَلِيٌّ عليه السلام عَنْ أَبِي ذَرٍّ فَقَالَ ذَلِكَ رَجُلٌ وَعَى عِلْماً عَجَزَ عَنْهُ النَّاسُ ثُمَّ أَوْكَأَ عَلَيْهِ وَ لَمْ يُخْرِجْ شَيْئاً مِنْه.</w:t>
      </w:r>
    </w:p>
  </w:footnote>
  <w:footnote w:id="4">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( 4). سيماى ابوذر، محمدرضا حاج شريفى خراسانى، دليل ما، قم، 1387 ش، ص 150.</w:t>
      </w:r>
    </w:p>
  </w:footnote>
  <w:footnote w:id="5">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( 5). الغدير، علامه امينى، مركز الغدير للدراسات الاسلاميه، اول، 1416 ق، ج 8، ص 439.</w:t>
      </w:r>
    </w:p>
  </w:footnote>
  <w:footnote w:id="6">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( 6). كافى( ط- الإسلامية)، ج 2، ص 458؛ قَالَ أَبُو عَبْدِ اللهِ عليه السلام وَ كَتَبَ رَجُلٌ إِلَى أَبِي ذَرٍّ رَضِيَ اللهُ عَنْهُ يَا أَبَا ذَرٍّ أَطْرِفْنِي بِشَيْ‏ءٍ مِنَ الْعِلْمِ فَكَتَبَ إِلَيْهِ أَنَّ الْعِلْمَ كَثِيرٌ وَ لَكِنْ إِنْ قَدَرْتَ أَنْ لَا تُسِي‏ءَ إِلَى مَنْ تُحِبُّهُ فَافْعَلْ قَالَ فَقَالَ لَهُ الرَّجُلُ وَ هَلْ رَأَيْتَ أَحَداً يُسِي‏ءُ إِلَى مَنْ يُحِبُّهُ؟ فَقَالَ لَهُ نَعَمْ نَفْسُكَ أَحَبُّ الْأَنْفُسِ إِلَيْكَ فَإِذَا أَنْتَ عَصَيْتَ اللهَ فَقَدْ أَسَأْتَ إِلَيْهَا.</w:t>
      </w:r>
    </w:p>
  </w:footnote>
  <w:footnote w:id="7">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( 7). سيماى ابوذر، ص 206.</w:t>
      </w:r>
    </w:p>
  </w:footnote>
  <w:footnote w:id="8">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( 8). بحارالانوار، ج 79، ص 137.</w:t>
      </w:r>
    </w:p>
  </w:footnote>
  <w:footnote w:id="9">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( 1). سوره نساء: 135.</w:t>
      </w:r>
    </w:p>
  </w:footnote>
  <w:footnote w:id="10">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( 2). مجموعه ورام، مسعود بن عيسى ورام بن أبي فراس، قم، اول، 1410 ق، ج 1، ص 12؛ عَنْ أبِي الْحَسَنِ مُوسَى عليه السلام أنَّهُ قَالَ لِرَجُلٍ مِنْ أصْحَابِهِ يَا فُلَانُ اتَّقِ اللهَ وَ قُلِ الْحَقَ وَ لَوْ كَانَ فِيهِ هَلَاكُكَ فَإِنَّ فِيهِ نَجَاتَكَ يَا فُلَانُ اتَّقِ اللهَ وَ دَعِ الْبَاطِلَ وَ إِنْ كَانَ فِيهِ نَجَاتُكَ فَإِنَّ فِيهِ هَلَاكَك.</w:t>
      </w:r>
    </w:p>
  </w:footnote>
  <w:footnote w:id="11">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( 3). اعيان الشيعه، ج 4، ص 238 ذيل احوالات ابوذر غفارى.</w:t>
      </w:r>
    </w:p>
  </w:footnote>
  <w:footnote w:id="12">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( 4). سيماى ابوذر، ص 409- 412، به نقل از تفسير ابن كثير، ج 2، ص 352.</w:t>
      </w:r>
    </w:p>
  </w:footnote>
  <w:footnote w:id="13">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( 5). بحارالانوار، ج 22، ص 416.</w:t>
      </w:r>
    </w:p>
  </w:footnote>
  <w:footnote w:id="14">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( 6). وسائل الشيعة، محمد بن حسن شيخ حر عاملى، قم، اول، 1409 ق، ج 11، ص 347؛ قَالَ وَ قَالَ عليه السلام مَوْتُ الْغَرِيبِ شَهَادَةٌ.</w:t>
      </w:r>
    </w:p>
  </w:footnote>
  <w:footnote w:id="15">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( 1) .. مكارم الأخلاق، حسن بن فضل طبرسى، قم، چهارم، 1412 ق، ص 445، ... يَا أبَا ذَرٍّ تَعِيشُ وَحْدَكَ وَ تَمُوتُ وَحْدَكَ وَ تَدْخُلُ الْجَنَّةَ وَحْدَكَ يَسْعَدُ بِكَ قَوْمٌ مِنْ أهْلِ الْعِرَاقِ يَتَوَلَّوْنَ غُسْلَكَ وَ كَفَنَكَ وَ دَفْنَك.</w:t>
      </w:r>
    </w:p>
  </w:footnote>
  <w:footnote w:id="16">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( 2). سيماى ابوذر، ص 529.</w:t>
      </w:r>
    </w:p>
  </w:footnote>
  <w:footnote w:id="17">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( 3). مُحَمَّدُ بْنُ عَلْقَمَةَ بْنِ الْأَسْوَدِ النَّخَعِيُّ قَالَ خَرَجْتُ فِي رَهْطٍ أُرِيدُ الْحَجَّ مِنْهُمْ مَالِكُ بْنُ الْحَارِثِ الْأَشْتَرُ حَتَّى قَدِمْنَا الرَّبَذَةَ فَإِذَا امْرَأَةٌ عَلَى قَارِعَةِ الطَّرِيقِ تَقُولُ يَا عِبَادَ اللهِ الْمُسْلِمِينَ هَذَا أَبُوذَرٍّ صَاحِبُ رَسُولِ اللهِ صلى الله عليه وآله وسلم قَدْ هَلَكَ غَرِيباً لَيْسَ لِي أَحَدٌ يُعِينُنِي عَلَيْهِ قَالَ فَنَظَرَ بَعْضُنَا إِلَى بَعْضٍ وَ حَمِدْنَا اللهَ عَلَى مَا سَاقَ إِلَيْنَا وَ اسْتَرْجَعْنَا عَلَى عِظَمِ الْمُصِيبَةِ ثُمَّ أَقْبَلْنَا مَعَهَا فَجَهَّزْنَاهُ وَ تَنَافَسْنَا فِي كَفَنِهِ حَتَّى خَرَجَ مِنْ بَيْنِنَا بِالسَّوَاءِ ثُمَّ تَعَاوَنَّا عَلَى غُسْلِهِ حَتَّى فَرَغْنَا مِنْهُ ثُمَّ قَدَمَنَا مَالِكٌ الْأَشْتَرُ فَصَلَّى بِنَا عَلَيْهِ ثُمَّ دَفَنَّاهُ فَقَامَ الْأَشْتَرُ عَلَى قَبْرِهِ ثُمَّ قَالَ اللَّهُمَّ هَذَا أَبُوذَرٍّ صَاحِبُ رَسُولِ اللهِ صلى الله عليه وآله وسلم عَبَدَكَ فِي الْعَابِدِينَ وَ جَاهَدَ فِيكَ الْمُشْرِكِينَ لَمْ يُغَيِّرْ وَ لَمْ يُبَدِّلْ لَكِنَّهُ رَأَى مُنْكَراً فَغَيَّرَهُ بِلِسَانِهِ وَ قَلْبِهِ حَتَّى جُفِيَ وَ نُفِيَ وَ حُرِمَ وَ احْتُقِرَ ثُمَّ مَاتَ وَحِيداً غَرِيباً اللَّهُمَّ فَاقْصِمْ مَنْ حَرَمَهُ وَ نَفَاهُ مِنْ مُهَاجَرِهِ وَ حَرَمِ رَسُولِكَ صلى الله عليه وآله وسلم قَالَ فَرَفَعْنَا أَيْدِيَنَا جَمِيعاً وَ قُلْنَا آمِينَ، بحارالأنوار، ج 22، ص 400.</w:t>
      </w:r>
    </w:p>
  </w:footnote>
  <w:footnote w:id="18">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( 4). اعيان الشيعه، ج 6، ص 311.</w:t>
      </w:r>
    </w:p>
  </w:footnote>
  <w:footnote w:id="19">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( 5). سيماى ابوذر، ص 533، به نقل از: المنهج الاحمد( عليمى) ج 2، ص 274.</w:t>
      </w:r>
    </w:p>
  </w:footnote>
  <w:footnote w:id="20">
    <w:p w:rsidR="00550239" w:rsidRDefault="00550239" w:rsidP="00550239">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موسسه فرهنگى دارالهدى، نشريه تربيتى اخلاقى خلق، 35جلد، موسسه فرهنگى دار الهدى - قم، چاپ: اول.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39"/>
    <w:rsid w:val="00550239"/>
    <w:rsid w:val="00662090"/>
    <w:rsid w:val="00A2092E"/>
    <w:rsid w:val="00AA2BE4"/>
    <w:rsid w:val="00B0749B"/>
    <w:rsid w:val="00B55F6F"/>
    <w:rsid w:val="00DA2575"/>
    <w:rsid w:val="00FC4F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CF467-8AB4-4174-B768-B9A2A539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0239"/>
    <w:pPr>
      <w:bidi/>
      <w:spacing w:after="0" w:line="240" w:lineRule="auto"/>
      <w:jc w:val="both"/>
    </w:pPr>
    <w:rPr>
      <w:rFonts w:ascii="Times New Roman" w:hAnsi="Times New Roman" w:cs="2 Arabic Style"/>
      <w:sz w:val="20"/>
      <w:szCs w:val="20"/>
    </w:rPr>
  </w:style>
  <w:style w:type="character" w:customStyle="1" w:styleId="FootnoteTextChar">
    <w:name w:val="Footnote Text Char"/>
    <w:basedOn w:val="DefaultParagraphFont"/>
    <w:link w:val="FootnoteText"/>
    <w:uiPriority w:val="99"/>
    <w:semiHidden/>
    <w:rsid w:val="00550239"/>
    <w:rPr>
      <w:rFonts w:ascii="Times New Roman" w:hAnsi="Times New Roman" w:cs="2 Arabic Style"/>
      <w:sz w:val="20"/>
      <w:szCs w:val="20"/>
    </w:rPr>
  </w:style>
  <w:style w:type="character" w:styleId="FootnoteReference">
    <w:name w:val="footnote reference"/>
    <w:basedOn w:val="DefaultParagraphFont"/>
    <w:uiPriority w:val="99"/>
    <w:semiHidden/>
    <w:unhideWhenUsed/>
    <w:rsid w:val="00550239"/>
    <w:rPr>
      <w:vertAlign w:val="superscript"/>
    </w:rPr>
  </w:style>
  <w:style w:type="paragraph" w:styleId="NormalWeb">
    <w:name w:val="Normal (Web)"/>
    <w:basedOn w:val="Normal"/>
    <w:uiPriority w:val="99"/>
    <w:semiHidden/>
    <w:unhideWhenUsed/>
    <w:rsid w:val="005502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090"/>
  </w:style>
  <w:style w:type="paragraph" w:styleId="Footer">
    <w:name w:val="footer"/>
    <w:basedOn w:val="Normal"/>
    <w:link w:val="FooterChar"/>
    <w:uiPriority w:val="99"/>
    <w:unhideWhenUsed/>
    <w:rsid w:val="0066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0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1</cp:revision>
  <dcterms:created xsi:type="dcterms:W3CDTF">2016-03-16T05:50:00Z</dcterms:created>
  <dcterms:modified xsi:type="dcterms:W3CDTF">2016-03-16T06:30:00Z</dcterms:modified>
</cp:coreProperties>
</file>