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38" w:rsidRDefault="00A35638" w:rsidP="00A35638">
      <w:pPr>
        <w:pStyle w:val="Heading1"/>
        <w:bidi/>
        <w:rPr>
          <w:rFonts w:hint="cs"/>
          <w:rtl/>
        </w:rPr>
      </w:pPr>
      <w:r>
        <w:rPr>
          <w:rFonts w:hint="cs"/>
          <w:rtl/>
        </w:rPr>
        <w:t>نگاهي به تهديدات بالقوه</w:t>
      </w:r>
    </w:p>
    <w:p w:rsidR="00A35638" w:rsidRPr="00EE215C" w:rsidRDefault="00A35638" w:rsidP="00A35638">
      <w:pPr>
        <w:pStyle w:val="Heading1"/>
        <w:bidi/>
        <w:rPr>
          <w:rFonts w:hint="cs"/>
          <w:b w:val="0"/>
          <w:bCs w:val="0"/>
          <w:rtl/>
        </w:rPr>
      </w:pPr>
      <w:r w:rsidRPr="00EE215C">
        <w:rPr>
          <w:rFonts w:hint="cs"/>
          <w:rtl/>
        </w:rPr>
        <w:t>سلاح‌هاي بيولوژيک کشتار جمعي</w:t>
      </w:r>
    </w:p>
    <w:p w:rsidR="00A35638" w:rsidRPr="00EE215C" w:rsidRDefault="00A35638" w:rsidP="00A35638">
      <w:pPr>
        <w:pStyle w:val="a"/>
        <w:bidi/>
        <w:rPr>
          <w:rFonts w:hint="cs"/>
          <w:rtl/>
        </w:rPr>
      </w:pPr>
      <w:r>
        <w:rPr>
          <w:rFonts w:ascii="Times New Roman" w:hAnsi="Times New Roman" w:cs="Times New Roman"/>
          <w:sz w:val="32"/>
          <w:szCs w:val="32"/>
          <w:rtl/>
        </w:rPr>
        <w:t>□</w:t>
      </w:r>
      <w:r w:rsidRPr="00EE215C">
        <w:rPr>
          <w:rFonts w:hint="cs"/>
          <w:rtl/>
        </w:rPr>
        <w:t xml:space="preserve"> مارک جي.کورت پيتر</w:t>
      </w:r>
      <w:r w:rsidRPr="00EE215C">
        <w:rPr>
          <w:vertAlign w:val="superscript"/>
          <w:rtl/>
        </w:rPr>
        <w:footnoteReference w:id="2"/>
      </w:r>
      <w:r w:rsidRPr="00EE215C">
        <w:rPr>
          <w:rFonts w:hint="cs"/>
          <w:rtl/>
        </w:rPr>
        <w:t>، جرالد وي. پارکر</w:t>
      </w:r>
      <w:r w:rsidRPr="00EE215C">
        <w:rPr>
          <w:vertAlign w:val="superscript"/>
          <w:rtl/>
        </w:rPr>
        <w:footnoteReference w:id="3"/>
      </w:r>
    </w:p>
    <w:p w:rsidR="00A35638" w:rsidRPr="00EE215C" w:rsidRDefault="00A35638" w:rsidP="00A35638">
      <w:pPr>
        <w:pStyle w:val="Heading4"/>
        <w:bidi/>
        <w:rPr>
          <w:rFonts w:hint="cs"/>
          <w:rtl/>
        </w:rPr>
      </w:pPr>
      <w:r w:rsidRPr="00EE215C">
        <w:rPr>
          <w:rFonts w:hint="cs"/>
          <w:rtl/>
        </w:rPr>
        <w:t>چکيده</w:t>
      </w:r>
      <w:r>
        <w:rPr>
          <w:rFonts w:hint="cs"/>
          <w:rtl/>
        </w:rPr>
        <w:t>:</w:t>
      </w:r>
    </w:p>
    <w:p w:rsidR="00A35638" w:rsidRPr="00EE215C" w:rsidRDefault="00A35638" w:rsidP="00A35638">
      <w:pPr>
        <w:pStyle w:val="Heading4"/>
        <w:bidi/>
        <w:rPr>
          <w:rFonts w:hint="cs"/>
          <w:rtl/>
        </w:rPr>
      </w:pPr>
      <w:r w:rsidRPr="00EE215C">
        <w:rPr>
          <w:rFonts w:hint="cs"/>
          <w:rtl/>
        </w:rPr>
        <w:t>با گسترش دامنه فعاليت‌هاي گروه‌هاي تروريستي ثروتمند داراي روابط نزديک با تعدادي از دولت‌هاي دنيا، همراه با انجام چند حمله تروريستي با سلاح‌هاي شيميايي بيولوژيک و تهديدهاي فراوان در مورد اقدام به چنين حملاتي، موج گسترده‌اي از هراس، شهروندان ما را در بر گرفته است. نويسنده اين مقاله با نگاهي به شرايط کنوني چنين تسليحاتي به ويژه پس از فروپاشي شوروي و آغاز نبرد آمريکا با تروريسم جهاني، معتقد است که دست زدن به چنين حملاتي، آثار انساني و زيست</w:t>
      </w:r>
      <w:r>
        <w:rPr>
          <w:rFonts w:hint="cs"/>
          <w:rtl/>
        </w:rPr>
        <w:t xml:space="preserve"> </w:t>
      </w:r>
      <w:r w:rsidRPr="00EE215C">
        <w:rPr>
          <w:rFonts w:hint="cs"/>
          <w:rtl/>
        </w:rPr>
        <w:t>‌محيطي و رواني بسيار هولناکي بر جاي خواهد گذاشت، هر چند هيچ</w:t>
      </w:r>
      <w:r>
        <w:rPr>
          <w:rFonts w:hint="cs"/>
          <w:rtl/>
        </w:rPr>
        <w:t xml:space="preserve"> </w:t>
      </w:r>
      <w:r w:rsidRPr="00EE215C">
        <w:rPr>
          <w:rFonts w:hint="cs"/>
          <w:rtl/>
        </w:rPr>
        <w:t>کس مايل به افشاي نقش دولت‌هاي قدرتمند در ساخت چنين موادي نيست.</w:t>
      </w:r>
    </w:p>
    <w:p w:rsidR="00A35638" w:rsidRPr="00EE215C" w:rsidRDefault="00A35638" w:rsidP="00A35638">
      <w:pPr>
        <w:pStyle w:val="Heading4"/>
        <w:bidi/>
        <w:rPr>
          <w:rFonts w:hint="cs"/>
          <w:rtl/>
        </w:rPr>
      </w:pPr>
    </w:p>
    <w:p w:rsidR="00A35638" w:rsidRPr="00EE215C" w:rsidRDefault="00A35638" w:rsidP="00A35638">
      <w:pPr>
        <w:pStyle w:val="Heading4"/>
        <w:bidi/>
        <w:rPr>
          <w:rFonts w:hint="cs"/>
          <w:rtl/>
        </w:rPr>
      </w:pPr>
    </w:p>
    <w:p w:rsidR="00A35638" w:rsidRPr="00EE215C" w:rsidRDefault="00A35638" w:rsidP="00A35638">
      <w:pPr>
        <w:rPr>
          <w:rFonts w:hint="cs"/>
          <w:rtl/>
        </w:rPr>
      </w:pPr>
      <w:r w:rsidRPr="00EE215C">
        <w:rPr>
          <w:rFonts w:hint="cs"/>
          <w:rtl/>
        </w:rPr>
        <w:t>فهرست عوامل شيميايي‌اي که مي‌توانند در صورت وقوع يک حمله شيميايي بيوتروريستي، مخاطرات زيادي را براي مردم به وجود آورند، چندان طولاني نيست. اما با وجود تعداد اندک اين عوامل، اگر آنها عليه مردم</w:t>
      </w:r>
      <w:r>
        <w:rPr>
          <w:rFonts w:hint="cs"/>
          <w:rtl/>
        </w:rPr>
        <w:t xml:space="preserve"> </w:t>
      </w:r>
      <w:r w:rsidRPr="00EE215C">
        <w:rPr>
          <w:rFonts w:hint="cs"/>
          <w:rtl/>
        </w:rPr>
        <w:t>عادي به کار گرفته شوند، امکان کنترل و محدودسازي آسيب‌هاي وارده به شهروندان و شهرها و ملت‌هاي ما، با چالش‌هاي زيادي رو</w:t>
      </w:r>
      <w:r>
        <w:rPr>
          <w:rFonts w:hint="cs"/>
          <w:rtl/>
        </w:rPr>
        <w:t xml:space="preserve"> </w:t>
      </w:r>
      <w:r w:rsidRPr="00EE215C">
        <w:rPr>
          <w:rFonts w:hint="cs"/>
          <w:rtl/>
        </w:rPr>
        <w:t>به‌</w:t>
      </w:r>
      <w:r>
        <w:rPr>
          <w:rFonts w:hint="cs"/>
          <w:rtl/>
        </w:rPr>
        <w:t xml:space="preserve"> </w:t>
      </w:r>
      <w:r w:rsidRPr="00EE215C">
        <w:rPr>
          <w:rFonts w:hint="cs"/>
          <w:rtl/>
        </w:rPr>
        <w:t>رو خواهد بود.</w:t>
      </w:r>
    </w:p>
    <w:p w:rsidR="00A35638" w:rsidRPr="00EE215C" w:rsidRDefault="00A35638" w:rsidP="00A35638">
      <w:pPr>
        <w:rPr>
          <w:rFonts w:hint="cs"/>
          <w:rtl/>
        </w:rPr>
      </w:pPr>
      <w:r>
        <w:rPr>
          <w:rFonts w:hint="cs"/>
          <w:noProof/>
          <w:rtl/>
          <w:lang w:bidi="ar-SA"/>
        </w:rPr>
        <w:pict>
          <v:rect id="_x0000_s1026" style="position:absolute;left:0;text-align:left;margin-left:66.6pt;margin-top:136.1pt;width:56.7pt;height:558pt;z-index:251660288;mso-position-horizontal-relative:page;mso-position-vertical-relative:page" filled="f" stroked="f">
            <v:textbox style="mso-next-textbox:#_x0000_s1026" inset="1mm,1mm,1mm,1mm">
              <w:txbxContent>
                <w:p w:rsidR="00A35638" w:rsidRPr="008A78D9" w:rsidRDefault="00A35638" w:rsidP="00A35638">
                  <w:pPr>
                    <w:pStyle w:val="a1"/>
                    <w:rPr>
                      <w:szCs w:val="22"/>
                    </w:rPr>
                  </w:pPr>
                  <w:r w:rsidRPr="008A78D9">
                    <w:rPr>
                      <w:rFonts w:hint="cs"/>
                      <w:rtl/>
                    </w:rPr>
                    <w:t>وجود زرادخانه‌هاي اين تسليحات همراه با تداوم ساخت و ذخيره‌سازي آنها، يکي از مشکلاتي است که در دنياي امروز، احتمال وقوع يک حادثه مرگبار و فاجعه‌آميز تصادفي را افزايش مي‌دهد.</w:t>
                  </w:r>
                </w:p>
              </w:txbxContent>
            </v:textbox>
            <w10:wrap anchorx="page" anchory="page"/>
          </v:rect>
        </w:pict>
      </w:r>
      <w:r w:rsidRPr="00EE215C">
        <w:rPr>
          <w:rFonts w:hint="cs"/>
          <w:rtl/>
        </w:rPr>
        <w:t>در چند قرن گذشته، موارد مختلفي از ب</w:t>
      </w:r>
      <w:r>
        <w:rPr>
          <w:rFonts w:hint="cs"/>
          <w:rtl/>
        </w:rPr>
        <w:t xml:space="preserve">ه </w:t>
      </w:r>
      <w:r w:rsidRPr="00EE215C">
        <w:rPr>
          <w:rFonts w:hint="cs"/>
          <w:rtl/>
        </w:rPr>
        <w:t xml:space="preserve">کارگيري سلاح‌هاي بيولوژيک در کشورهاي مختلف دنيا، گزارش شده است. </w:t>
      </w:r>
      <w:r w:rsidRPr="008A78D9">
        <w:rPr>
          <w:rFonts w:hint="cs"/>
          <w:rtl/>
        </w:rPr>
        <w:t>وجود زرادخانه‌هاي اين تسليحات همراه با تداوم ساخت و ذخيره‌</w:t>
      </w:r>
      <w:r>
        <w:rPr>
          <w:rFonts w:hint="cs"/>
          <w:rtl/>
        </w:rPr>
        <w:t xml:space="preserve"> </w:t>
      </w:r>
      <w:r w:rsidRPr="008A78D9">
        <w:rPr>
          <w:rFonts w:hint="cs"/>
          <w:rtl/>
        </w:rPr>
        <w:t>سازي آنها، يکي از مشکلاتي است که در دنياي امروز، احتمال وقوع يک حادثه مرگبار و فاجعه‌</w:t>
      </w:r>
      <w:r>
        <w:rPr>
          <w:rFonts w:hint="cs"/>
          <w:rtl/>
        </w:rPr>
        <w:t xml:space="preserve"> </w:t>
      </w:r>
      <w:r w:rsidRPr="008A78D9">
        <w:rPr>
          <w:rFonts w:hint="cs"/>
          <w:rtl/>
        </w:rPr>
        <w:t>آميز تصادفي را افزايش مي‌دهد.</w:t>
      </w:r>
      <w:r w:rsidRPr="00EE215C">
        <w:rPr>
          <w:rFonts w:hint="cs"/>
          <w:rtl/>
        </w:rPr>
        <w:t xml:space="preserve"> به عنوان مثال</w:t>
      </w:r>
      <w:r>
        <w:rPr>
          <w:rFonts w:hint="cs"/>
          <w:rtl/>
        </w:rPr>
        <w:t>،</w:t>
      </w:r>
      <w:r w:rsidRPr="00EE215C">
        <w:rPr>
          <w:rFonts w:hint="cs"/>
          <w:rtl/>
        </w:rPr>
        <w:t xml:space="preserve"> در سال 1979 ميلادي و به دنبال انتشار تصادفي </w:t>
      </w:r>
      <w:r>
        <w:rPr>
          <w:rFonts w:hint="cs"/>
          <w:rtl/>
        </w:rPr>
        <w:t>«</w:t>
      </w:r>
      <w:r w:rsidRPr="00EE215C">
        <w:rPr>
          <w:rFonts w:hint="cs"/>
          <w:rtl/>
        </w:rPr>
        <w:t>انتارکس</w:t>
      </w:r>
      <w:r>
        <w:rPr>
          <w:rFonts w:hint="cs"/>
          <w:rtl/>
        </w:rPr>
        <w:t>»</w:t>
      </w:r>
      <w:r w:rsidRPr="00EE215C">
        <w:rPr>
          <w:rFonts w:hint="cs"/>
          <w:rtl/>
        </w:rPr>
        <w:t xml:space="preserve"> از مجتمع نظامي آزمون اين سلاح در اتحاد جماهير شوروي و يا افشاي اسناد </w:t>
      </w:r>
      <w:r w:rsidRPr="00EE215C">
        <w:rPr>
          <w:rFonts w:hint="cs"/>
          <w:rtl/>
        </w:rPr>
        <w:lastRenderedPageBreak/>
        <w:t xml:space="preserve">مربوط به وجود زرادخانه </w:t>
      </w:r>
      <w:r>
        <w:rPr>
          <w:rFonts w:hint="cs"/>
          <w:rtl/>
        </w:rPr>
        <w:t>«</w:t>
      </w:r>
      <w:r w:rsidRPr="00EE215C">
        <w:rPr>
          <w:rFonts w:hint="cs"/>
          <w:rtl/>
        </w:rPr>
        <w:t>انتارکي</w:t>
      </w:r>
      <w:r>
        <w:rPr>
          <w:rFonts w:hint="cs"/>
          <w:rtl/>
        </w:rPr>
        <w:t>»</w:t>
      </w:r>
      <w:r w:rsidRPr="00EE215C">
        <w:rPr>
          <w:rFonts w:hint="cs"/>
          <w:rtl/>
        </w:rPr>
        <w:t xml:space="preserve">، </w:t>
      </w:r>
      <w:r>
        <w:rPr>
          <w:rFonts w:hint="cs"/>
          <w:rtl/>
        </w:rPr>
        <w:t>«</w:t>
      </w:r>
      <w:r w:rsidRPr="00EE215C">
        <w:rPr>
          <w:rFonts w:hint="cs"/>
          <w:rtl/>
        </w:rPr>
        <w:t>بوتولينيوم</w:t>
      </w:r>
      <w:r>
        <w:rPr>
          <w:rFonts w:hint="cs"/>
          <w:rtl/>
        </w:rPr>
        <w:t>»</w:t>
      </w:r>
      <w:r w:rsidRPr="00EE215C">
        <w:rPr>
          <w:rFonts w:hint="cs"/>
          <w:rtl/>
        </w:rPr>
        <w:t xml:space="preserve"> و </w:t>
      </w:r>
      <w:r>
        <w:rPr>
          <w:rFonts w:hint="cs"/>
          <w:rtl/>
        </w:rPr>
        <w:t>«</w:t>
      </w:r>
      <w:r w:rsidRPr="00EE215C">
        <w:rPr>
          <w:rFonts w:hint="cs"/>
          <w:rtl/>
        </w:rPr>
        <w:t>آنلاتوکسين</w:t>
      </w:r>
      <w:r>
        <w:rPr>
          <w:rFonts w:hint="cs"/>
          <w:rtl/>
        </w:rPr>
        <w:t>»</w:t>
      </w:r>
      <w:r w:rsidRPr="00EE215C">
        <w:rPr>
          <w:rFonts w:hint="cs"/>
          <w:rtl/>
        </w:rPr>
        <w:t xml:space="preserve"> در عراق نشان داد که پژوهش‌هاي مختلف در جهت ساخت و گسترش اين سلاح‌هاي کشتار جمعي در جاي جاي دنيا، همچنان ادامه دارد. هر چند در سال 1972 ميلادي و به دنبال تصويب کنوانسيون بين‌المللي کنترل سلاح‌هاي بيولوژيک، هرگونه اقدام در جهت ساخت و توسعه اين تسليحات ممنوع </w:t>
      </w:r>
      <w:r>
        <w:rPr>
          <w:rFonts w:hint="cs"/>
          <w:rtl/>
        </w:rPr>
        <w:t>شده</w:t>
      </w:r>
      <w:r w:rsidRPr="00EE215C">
        <w:rPr>
          <w:rFonts w:hint="cs"/>
          <w:rtl/>
        </w:rPr>
        <w:t xml:space="preserve"> بود. و اينک نيز با وجود چند کشور متهم به حمايت از تروريسم، مشخص نيست که در سراسر دنيا چه ميزان از اين سلاح‌هاي بيولوژيک شيميايي و ميکروبي وجود دارد. چرا که ممکن است در سايه روابط پنهاني و پشت‌پرده گروه‌ها و سازمان‌هاي تروريستي با دولت‌هاي سازنده، چنين تسليحاتي در اختيار آنان قرار گرفته باشد.</w:t>
      </w:r>
    </w:p>
    <w:p w:rsidR="00A35638" w:rsidRPr="00EE215C" w:rsidRDefault="00A35638" w:rsidP="00A35638">
      <w:pPr>
        <w:rPr>
          <w:rFonts w:hint="cs"/>
          <w:rtl/>
        </w:rPr>
      </w:pPr>
      <w:r w:rsidRPr="00EE215C">
        <w:rPr>
          <w:rFonts w:hint="cs"/>
          <w:rtl/>
        </w:rPr>
        <w:t>من معتقدم که افراد و گروه‌هاي تروريستي زيادي ممکن است علاقه داشته باشند</w:t>
      </w:r>
      <w:r>
        <w:rPr>
          <w:rFonts w:hint="cs"/>
          <w:rtl/>
        </w:rPr>
        <w:t>،</w:t>
      </w:r>
      <w:r w:rsidRPr="00EE215C">
        <w:rPr>
          <w:rFonts w:hint="cs"/>
          <w:rtl/>
        </w:rPr>
        <w:t xml:space="preserve"> از اين سلاح‌هاي مرگبار عليه دولت‌هاي ديگر بهره گيرند. اين گروه‌ها، عموماً داراي منابع مالي زيادي هستند و همواره از سوي چند دولت خاص، حمايت </w:t>
      </w:r>
      <w:r>
        <w:rPr>
          <w:rFonts w:hint="cs"/>
          <w:rtl/>
        </w:rPr>
        <w:t>می شوند</w:t>
      </w:r>
      <w:r w:rsidRPr="00EE215C">
        <w:rPr>
          <w:rFonts w:hint="cs"/>
          <w:rtl/>
        </w:rPr>
        <w:t>. آنان به دنبال وارد کردن ضربه‌هايي بزرگ به دشمنانشان هستند و با دستيابي به فن</w:t>
      </w:r>
      <w:r>
        <w:rPr>
          <w:rFonts w:hint="cs"/>
          <w:rtl/>
        </w:rPr>
        <w:t xml:space="preserve"> آ</w:t>
      </w:r>
      <w:r w:rsidRPr="00EE215C">
        <w:rPr>
          <w:rFonts w:hint="cs"/>
          <w:rtl/>
        </w:rPr>
        <w:t>وري‌هاي پيچيده، امکان تکرار حملات فاجعه‌بار با بهره‌گيري از ذرات محلول در هوا (آئروسل) نظير حمله فرقه «آئوم شينريکيو» به متروي توکيو وجود دارد. به هر ترتيب، با وجود تعداد اندک عوامل شيميايي موجود، آثار چنين حملات محتملي، بسيار جدي و تکان دهنده خواهد بود.</w:t>
      </w:r>
    </w:p>
    <w:p w:rsidR="00A35638" w:rsidRPr="00EE215C" w:rsidRDefault="00A35638" w:rsidP="00A35638">
      <w:pPr>
        <w:rPr>
          <w:rFonts w:hint="cs"/>
          <w:rtl/>
        </w:rPr>
      </w:pPr>
      <w:r w:rsidRPr="00EE215C">
        <w:rPr>
          <w:rFonts w:hint="cs"/>
          <w:rtl/>
        </w:rPr>
        <w:t>از سوي ديگر ممکن است گروه‌هاي کوچکي نيز وجود داشته باشند که حملاتي محدود و غير</w:t>
      </w:r>
      <w:r>
        <w:rPr>
          <w:rFonts w:hint="cs"/>
          <w:rtl/>
        </w:rPr>
        <w:t xml:space="preserve"> </w:t>
      </w:r>
      <w:r w:rsidRPr="00EE215C">
        <w:rPr>
          <w:rFonts w:hint="cs"/>
          <w:rtl/>
        </w:rPr>
        <w:t>کشنده به اهداف خود را در برنامه خود گنجانده باشند. همچنين ممکن است با عرضه فن</w:t>
      </w:r>
      <w:r>
        <w:rPr>
          <w:rFonts w:hint="cs"/>
          <w:rtl/>
        </w:rPr>
        <w:t xml:space="preserve"> آ</w:t>
      </w:r>
      <w:r w:rsidRPr="00EE215C">
        <w:rPr>
          <w:rFonts w:hint="cs"/>
          <w:rtl/>
        </w:rPr>
        <w:t>وري‌هاي پيچيده‌تر، گروه‌ها و افراد ديگري هم تمايل داشته باشند که عليه افراد و اهداف مخالف، دست به حمله شيميايي بزنند. (نظير تهديد به انجام حملاتي با انتارکس از سوي چند گروه تروريستي).</w:t>
      </w:r>
    </w:p>
    <w:p w:rsidR="00A35638" w:rsidRPr="00BA3F78" w:rsidRDefault="00A35638" w:rsidP="00A35638">
      <w:pPr>
        <w:rPr>
          <w:rFonts w:hint="cs"/>
          <w:u w:val="single"/>
          <w:rtl/>
        </w:rPr>
      </w:pPr>
      <w:r w:rsidRPr="008A78D9">
        <w:rPr>
          <w:rFonts w:hint="cs"/>
          <w:noProof/>
          <w:rtl/>
          <w:lang w:bidi="ar-SA"/>
        </w:rPr>
        <w:pict>
          <v:rect id="_x0000_s1027" style="position:absolute;left:0;text-align:left;margin-left:470.6pt;margin-top:136.1pt;width:56.7pt;height:558pt;z-index:251661312;mso-position-horizontal-relative:page;mso-position-vertical-relative:page" filled="f" stroked="f">
            <v:textbox style="mso-next-textbox:#_x0000_s1027" inset="1mm,1mm,1mm,1mm">
              <w:txbxContent>
                <w:p w:rsidR="00A35638" w:rsidRPr="00D32380" w:rsidRDefault="00A35638" w:rsidP="00A35638">
                  <w:pPr>
                    <w:pStyle w:val="a0"/>
                    <w:bidi/>
                    <w:rPr>
                      <w:szCs w:val="22"/>
                    </w:rPr>
                  </w:pPr>
                  <w:r w:rsidRPr="008A78D9">
                    <w:rPr>
                      <w:rFonts w:hint="cs"/>
                      <w:rtl/>
                    </w:rPr>
                    <w:t>سازمان آتلانتيک شمالي (ناتو) اخيراً در گزارشي، به سی و نه  ماده مختلف شيميايي اشاره کرده که مي‌توان از آنها در حملات تروريستي بهره برد. در اين فهرست عواملي باکتريايي، ويروسي و مسموم‌کننده وجود دارند که مي‌توان از آنها به عنوان سلاح‌هايي بيولوژيک بهره برد.</w:t>
                  </w:r>
                </w:p>
              </w:txbxContent>
            </v:textbox>
            <w10:wrap anchorx="page" anchory="page"/>
          </v:rect>
        </w:pict>
      </w:r>
      <w:r w:rsidRPr="008A78D9">
        <w:rPr>
          <w:rFonts w:hint="cs"/>
          <w:rtl/>
        </w:rPr>
        <w:t>سازمان آتلانتيک شمالي (ناتو) اخيراً در گزارشي، به سی و نه  ماده مختلف شيميايي اشاره کرده که مي‌توان از آنها در حملات تروريستي بهره برد. در اين فهرست</w:t>
      </w:r>
      <w:r>
        <w:rPr>
          <w:rFonts w:hint="cs"/>
          <w:rtl/>
        </w:rPr>
        <w:t>،</w:t>
      </w:r>
      <w:r w:rsidRPr="008A78D9">
        <w:rPr>
          <w:rFonts w:hint="cs"/>
          <w:rtl/>
        </w:rPr>
        <w:t xml:space="preserve"> عواملي باکتريايي، ويروسي و مسموم</w:t>
      </w:r>
      <w:r>
        <w:rPr>
          <w:rFonts w:hint="cs"/>
          <w:rtl/>
        </w:rPr>
        <w:t xml:space="preserve"> </w:t>
      </w:r>
      <w:r w:rsidRPr="008A78D9">
        <w:rPr>
          <w:rFonts w:hint="cs"/>
          <w:rtl/>
        </w:rPr>
        <w:t>‌کننده وجود دارند که مي‌توان از آنها به عنوان سلاح‌هايي بيولوژيک بهره برد.</w:t>
      </w:r>
      <w:r w:rsidRPr="00EE215C">
        <w:rPr>
          <w:rFonts w:hint="cs"/>
          <w:rtl/>
        </w:rPr>
        <w:t xml:space="preserve"> همچنين با دريافتن چگونگي به کارگيري اين مواد و ترکيب مناسب آن با هوا، ممکن است فاجعه‌اي با زيان‌هاي گسترده به وجود آيد. به عنوان مثال، مقدار ماده شيميايي لازم براي تحت پوشش </w:t>
      </w:r>
      <w:r w:rsidRPr="00EE215C">
        <w:rPr>
          <w:rFonts w:hint="cs"/>
          <w:rtl/>
        </w:rPr>
        <w:lastRenderedPageBreak/>
        <w:t xml:space="preserve">قرار دادن محوطه‌اي به مساحت </w:t>
      </w:r>
      <w:r>
        <w:rPr>
          <w:rFonts w:hint="cs"/>
          <w:rtl/>
        </w:rPr>
        <w:t>صد</w:t>
      </w:r>
      <w:r w:rsidRPr="00EE215C">
        <w:rPr>
          <w:rFonts w:hint="cs"/>
          <w:rtl/>
        </w:rPr>
        <w:t xml:space="preserve"> کيلومترمربع همراه با مرگ </w:t>
      </w:r>
      <w:r>
        <w:rPr>
          <w:rFonts w:hint="cs"/>
          <w:rtl/>
        </w:rPr>
        <w:t xml:space="preserve">پنجاه </w:t>
      </w:r>
      <w:r w:rsidRPr="00EE215C">
        <w:rPr>
          <w:rFonts w:hint="cs"/>
          <w:rtl/>
        </w:rPr>
        <w:t xml:space="preserve"> درصد افراد حاضر در اين منطقه، </w:t>
      </w:r>
      <w:r>
        <w:rPr>
          <w:rFonts w:hint="cs"/>
          <w:rtl/>
        </w:rPr>
        <w:t>هشت</w:t>
      </w:r>
      <w:r w:rsidRPr="00EE215C">
        <w:rPr>
          <w:rFonts w:hint="cs"/>
          <w:rtl/>
        </w:rPr>
        <w:t xml:space="preserve"> تن ماده به شدت سمي </w:t>
      </w:r>
      <w:r>
        <w:rPr>
          <w:rFonts w:hint="cs"/>
          <w:rtl/>
        </w:rPr>
        <w:t>«</w:t>
      </w:r>
      <w:r w:rsidRPr="00EE215C">
        <w:rPr>
          <w:rFonts w:hint="cs"/>
          <w:rtl/>
        </w:rPr>
        <w:t>ريسين</w:t>
      </w:r>
      <w:r>
        <w:rPr>
          <w:rFonts w:hint="cs"/>
          <w:rtl/>
        </w:rPr>
        <w:t>»</w:t>
      </w:r>
      <w:r w:rsidRPr="00EE215C">
        <w:rPr>
          <w:rFonts w:hint="cs"/>
          <w:rtl/>
        </w:rPr>
        <w:t xml:space="preserve"> و يا يک کيلوگرم </w:t>
      </w:r>
      <w:r>
        <w:rPr>
          <w:rFonts w:hint="cs"/>
          <w:rtl/>
        </w:rPr>
        <w:t>«</w:t>
      </w:r>
      <w:r w:rsidRPr="00EE215C">
        <w:rPr>
          <w:rFonts w:hint="cs"/>
          <w:rtl/>
        </w:rPr>
        <w:t>انتارکس</w:t>
      </w:r>
      <w:r>
        <w:rPr>
          <w:rFonts w:hint="cs"/>
          <w:rtl/>
        </w:rPr>
        <w:t>»</w:t>
      </w:r>
      <w:r w:rsidRPr="00EE215C">
        <w:rPr>
          <w:rFonts w:hint="cs"/>
          <w:rtl/>
        </w:rPr>
        <w:t xml:space="preserve"> است. هر چند در صحنه واقعي، ممکن است نتايج به وجود آمده متفاوت باشد. سازمان جهاني بهداشت </w:t>
      </w:r>
      <w:r w:rsidRPr="00EE215C">
        <w:t>(WHO)</w:t>
      </w:r>
      <w:r w:rsidRPr="00EE215C">
        <w:rPr>
          <w:rFonts w:hint="cs"/>
          <w:rtl/>
        </w:rPr>
        <w:t xml:space="preserve"> در سال 1970 ميلادي، مدلي را براي ارزيابي و سنجش آثار ناشي از ب</w:t>
      </w:r>
      <w:r>
        <w:rPr>
          <w:rFonts w:hint="cs"/>
          <w:rtl/>
        </w:rPr>
        <w:t xml:space="preserve">ه </w:t>
      </w:r>
      <w:r w:rsidRPr="00EE215C">
        <w:rPr>
          <w:rFonts w:hint="cs"/>
          <w:rtl/>
        </w:rPr>
        <w:t xml:space="preserve">کارگيري </w:t>
      </w:r>
      <w:r>
        <w:rPr>
          <w:rFonts w:hint="cs"/>
          <w:rtl/>
        </w:rPr>
        <w:t xml:space="preserve">پنجاه </w:t>
      </w:r>
      <w:r w:rsidRPr="00EE215C">
        <w:rPr>
          <w:rFonts w:hint="cs"/>
          <w:rtl/>
        </w:rPr>
        <w:t xml:space="preserve"> کيلوگرم عامل بيولوژيک در منطقه‌اي به طول </w:t>
      </w:r>
      <w:r>
        <w:rPr>
          <w:rFonts w:hint="cs"/>
          <w:rtl/>
        </w:rPr>
        <w:t>دو</w:t>
      </w:r>
      <w:r w:rsidRPr="00EE215C">
        <w:rPr>
          <w:rFonts w:hint="cs"/>
          <w:rtl/>
        </w:rPr>
        <w:t xml:space="preserve"> کيلومتر و در جهت وزش باد به سوي جمعيتي انبوه را طراحي </w:t>
      </w:r>
      <w:r>
        <w:rPr>
          <w:rFonts w:hint="cs"/>
          <w:rtl/>
        </w:rPr>
        <w:t>کرد.</w:t>
      </w:r>
      <w:r w:rsidRPr="00EE215C">
        <w:rPr>
          <w:rFonts w:hint="cs"/>
          <w:rtl/>
        </w:rPr>
        <w:t xml:space="preserve"> اين مطالعه نشان داد که دو ما</w:t>
      </w:r>
      <w:r>
        <w:rPr>
          <w:rFonts w:hint="cs"/>
          <w:rtl/>
        </w:rPr>
        <w:t>د</w:t>
      </w:r>
      <w:r w:rsidRPr="00EE215C">
        <w:rPr>
          <w:rFonts w:hint="cs"/>
          <w:rtl/>
        </w:rPr>
        <w:t xml:space="preserve">ه انتارکس و </w:t>
      </w:r>
      <w:r>
        <w:rPr>
          <w:rFonts w:hint="cs"/>
          <w:rtl/>
        </w:rPr>
        <w:t>«</w:t>
      </w:r>
      <w:r w:rsidRPr="00EE215C">
        <w:rPr>
          <w:rFonts w:hint="cs"/>
          <w:rtl/>
        </w:rPr>
        <w:t>تولارميا</w:t>
      </w:r>
      <w:r>
        <w:rPr>
          <w:rFonts w:hint="cs"/>
          <w:rtl/>
        </w:rPr>
        <w:t>»</w:t>
      </w:r>
      <w:r w:rsidRPr="00EE215C">
        <w:rPr>
          <w:rFonts w:hint="cs"/>
          <w:rtl/>
        </w:rPr>
        <w:t xml:space="preserve"> بيشترين تلفات انساني و مجروحان و همچنين وسيع‌ترين ناحيه تحت پوشش را به دنبال خواهد داشت.</w:t>
      </w:r>
      <w:r>
        <w:rPr>
          <w:rFonts w:hint="cs"/>
          <w:rtl/>
        </w:rPr>
        <w:t xml:space="preserve"> </w:t>
      </w:r>
      <w:r w:rsidRPr="00EE215C">
        <w:rPr>
          <w:rFonts w:hint="cs"/>
          <w:rtl/>
        </w:rPr>
        <w:t xml:space="preserve">از سوي ديگر، نگاهي به دستاوردهاي تحقيقاتي ارتش ايالات متحده در دوره‌اي که دولت آمريکا زرادخانه سلاح‌هاي شيميايي و بيولوژيک خود را گسترش مي‌داد، مي‌تواند درس‌هاي زيادي به همراه داشته باشد. فرماندهان پنتاگون در سال‌هاي پيش از جنگ جهاني دوم تا سال 1969 ميلادي که چنين طرح‌هايي متوقف </w:t>
      </w:r>
      <w:r>
        <w:rPr>
          <w:rFonts w:hint="cs"/>
          <w:rtl/>
        </w:rPr>
        <w:t>شد</w:t>
      </w:r>
      <w:r w:rsidRPr="00EE215C">
        <w:rPr>
          <w:rFonts w:hint="cs"/>
          <w:rtl/>
        </w:rPr>
        <w:t xml:space="preserve">، مجموعه اي گسترده از اين مواد را در اختيار داشتند. سردمداران کرملين نيز زرادخانه بزرگي را ايجاد </w:t>
      </w:r>
      <w:r>
        <w:rPr>
          <w:rFonts w:hint="cs"/>
          <w:rtl/>
        </w:rPr>
        <w:t>کرده</w:t>
      </w:r>
      <w:r w:rsidRPr="00EE215C">
        <w:rPr>
          <w:rFonts w:hint="cs"/>
          <w:rtl/>
        </w:rPr>
        <w:t xml:space="preserve"> بودند. (هر دوي اين ابرقدرت‌ها تسليحاتي شامل بوتولينوم، تيفوس، تولارنسيس، باسيلوس، بروسلاسويس، استافيلوکوکال، آنتراسيس، اسمالپاکسن، انسفاليتيس و ملوديسيوس در اختيار داشتند.)</w:t>
      </w:r>
      <w:r w:rsidRPr="008A78D9">
        <w:rPr>
          <w:rFonts w:hint="cs"/>
          <w:rtl/>
        </w:rPr>
        <w:t xml:space="preserve"> کاربرد آسان، تو</w:t>
      </w:r>
      <w:r>
        <w:rPr>
          <w:rFonts w:hint="cs"/>
          <w:rtl/>
        </w:rPr>
        <w:t>ا</w:t>
      </w:r>
      <w:r w:rsidRPr="008A78D9">
        <w:rPr>
          <w:rFonts w:hint="cs"/>
          <w:rtl/>
        </w:rPr>
        <w:t>نايي آلوده کردن منطقه‌اي گسترده و ناتواني طرف مقابل در مهار آلودگي</w:t>
      </w:r>
      <w:r>
        <w:rPr>
          <w:rFonts w:hint="cs"/>
          <w:rtl/>
        </w:rPr>
        <w:t>،</w:t>
      </w:r>
      <w:r w:rsidRPr="008A78D9">
        <w:rPr>
          <w:rFonts w:hint="cs"/>
          <w:rtl/>
        </w:rPr>
        <w:t xml:space="preserve"> از ويژگي‌هاي مواد شيميايي توليد شده در حجم انبوه مي‌باشد.</w:t>
      </w:r>
    </w:p>
    <w:p w:rsidR="00A35638" w:rsidRPr="00EE215C" w:rsidRDefault="00A35638" w:rsidP="00A35638">
      <w:pPr>
        <w:rPr>
          <w:rFonts w:hint="cs"/>
          <w:rtl/>
        </w:rPr>
      </w:pPr>
      <w:r w:rsidRPr="00EE215C">
        <w:rPr>
          <w:rFonts w:hint="cs"/>
          <w:rtl/>
        </w:rPr>
        <w:t>دانشگاه دفاع ملي آمريکا، چندي پيش نتايج مطالعه خود پيرامون بيش از يکصد مورد از استفاده‌هاي غير</w:t>
      </w:r>
      <w:r>
        <w:rPr>
          <w:rFonts w:hint="cs"/>
          <w:rtl/>
        </w:rPr>
        <w:t xml:space="preserve"> </w:t>
      </w:r>
      <w:r w:rsidRPr="00EE215C">
        <w:rPr>
          <w:rFonts w:hint="cs"/>
          <w:rtl/>
        </w:rPr>
        <w:t xml:space="preserve">قانوني از عوامل بيولوژيک در قرن بيستم را منتشر کرد. در </w:t>
      </w:r>
      <w:r>
        <w:rPr>
          <w:rFonts w:hint="cs"/>
          <w:rtl/>
        </w:rPr>
        <w:t xml:space="preserve">بيست و نه </w:t>
      </w:r>
      <w:r w:rsidRPr="00EE215C">
        <w:rPr>
          <w:rFonts w:hint="cs"/>
          <w:rtl/>
        </w:rPr>
        <w:t xml:space="preserve"> مورد</w:t>
      </w:r>
      <w:r>
        <w:rPr>
          <w:rFonts w:hint="cs"/>
          <w:rtl/>
        </w:rPr>
        <w:t>،</w:t>
      </w:r>
      <w:r w:rsidRPr="00EE215C">
        <w:rPr>
          <w:rFonts w:hint="cs"/>
          <w:rtl/>
        </w:rPr>
        <w:t xml:space="preserve"> از ترکيب عوامل مختلف با هم بهره برده شده بود. در </w:t>
      </w:r>
      <w:r>
        <w:rPr>
          <w:rFonts w:hint="cs"/>
          <w:rtl/>
        </w:rPr>
        <w:t>نوزده</w:t>
      </w:r>
      <w:r w:rsidRPr="00EE215C">
        <w:rPr>
          <w:rFonts w:hint="cs"/>
          <w:rtl/>
        </w:rPr>
        <w:t xml:space="preserve"> مورد نيز سازمان‌هاي غير</w:t>
      </w:r>
      <w:r>
        <w:rPr>
          <w:rFonts w:hint="cs"/>
          <w:rtl/>
        </w:rPr>
        <w:t xml:space="preserve"> </w:t>
      </w:r>
      <w:r w:rsidRPr="00EE215C">
        <w:rPr>
          <w:rFonts w:hint="cs"/>
          <w:rtl/>
        </w:rPr>
        <w:t>دولتي تروريستي، از اين مواد بهره برده بودند و مي‌توان اکثر چنين حوادثي را جرايم زيستي و نه تروريسم زيستي دانست. چرا</w:t>
      </w:r>
      <w:r>
        <w:rPr>
          <w:rFonts w:hint="cs"/>
          <w:rtl/>
        </w:rPr>
        <w:t xml:space="preserve"> </w:t>
      </w:r>
      <w:r w:rsidRPr="00EE215C">
        <w:rPr>
          <w:rFonts w:hint="cs"/>
          <w:rtl/>
        </w:rPr>
        <w:t>که در تروريسم، از حملات خشونت‌بار به دليل تضادهاي سياسي و مذهبي و فکري</w:t>
      </w:r>
      <w:r>
        <w:rPr>
          <w:rFonts w:hint="cs"/>
          <w:rtl/>
        </w:rPr>
        <w:t>،</w:t>
      </w:r>
      <w:r w:rsidRPr="00EE215C">
        <w:rPr>
          <w:rFonts w:hint="cs"/>
          <w:rtl/>
        </w:rPr>
        <w:t xml:space="preserve"> بدون توجه به عدالت اخلاقي و سياسي بهره گرفته مي‌شود. اما در بسياري از موارد ما شاهد تهديدات گروه‌ها و دولت‌ها و افراد به استفاده از چنين تسليحاتي مي‌باشيم. در سال‌هاي دهه نود ميلادي، چنين تهديداتي با رشد </w:t>
      </w:r>
      <w:r w:rsidRPr="00EE215C">
        <w:rPr>
          <w:rFonts w:hint="cs"/>
          <w:rtl/>
        </w:rPr>
        <w:lastRenderedPageBreak/>
        <w:t xml:space="preserve">زيادي همراه </w:t>
      </w:r>
      <w:r>
        <w:rPr>
          <w:rFonts w:hint="cs"/>
          <w:rtl/>
        </w:rPr>
        <w:t>شد؛</w:t>
      </w:r>
      <w:r w:rsidRPr="00EE215C">
        <w:rPr>
          <w:rFonts w:hint="cs"/>
          <w:rtl/>
        </w:rPr>
        <w:t xml:space="preserve"> هر چند بسياري از آنها، غيرواقعي و تنها رعب</w:t>
      </w:r>
      <w:r>
        <w:rPr>
          <w:rFonts w:hint="cs"/>
          <w:rtl/>
        </w:rPr>
        <w:t xml:space="preserve"> </w:t>
      </w:r>
      <w:r w:rsidRPr="00EE215C">
        <w:rPr>
          <w:rFonts w:hint="cs"/>
          <w:rtl/>
        </w:rPr>
        <w:t xml:space="preserve">‌برانگيز بوده است. در اين سال‌ها کمتر از </w:t>
      </w:r>
      <w:r>
        <w:rPr>
          <w:rFonts w:hint="cs"/>
          <w:rtl/>
        </w:rPr>
        <w:t>ده نفر</w:t>
      </w:r>
      <w:r w:rsidRPr="00EE215C">
        <w:rPr>
          <w:rFonts w:hint="cs"/>
          <w:rtl/>
        </w:rPr>
        <w:t xml:space="preserve"> به دليل استفاده از اين مواد جان باختند و کل افراد آسيب ديده، </w:t>
      </w:r>
      <w:r>
        <w:rPr>
          <w:rFonts w:hint="cs"/>
          <w:rtl/>
        </w:rPr>
        <w:t>نهصد و نود</w:t>
      </w:r>
      <w:r w:rsidRPr="00EE215C">
        <w:rPr>
          <w:rFonts w:hint="cs"/>
          <w:rtl/>
        </w:rPr>
        <w:t xml:space="preserve"> نفر بوده‌اند. اما اين ارقام نبايد احساس امنيت کاذبي را در ميان ما به دليل محدود بودن دامنه آسيب‌ها به وجود آورد</w:t>
      </w:r>
      <w:r>
        <w:rPr>
          <w:rFonts w:hint="cs"/>
          <w:rtl/>
        </w:rPr>
        <w:t>،</w:t>
      </w:r>
      <w:r w:rsidRPr="00EE215C">
        <w:rPr>
          <w:rFonts w:hint="cs"/>
          <w:rtl/>
        </w:rPr>
        <w:t xml:space="preserve"> چرا که با افزايش هولناک تعداد تهديدات، حجم اطلاعات منتشر شده و رشد پايگاه‌هاي اينترنتي ارائه دهنده روش‌هاي ب</w:t>
      </w:r>
      <w:r>
        <w:rPr>
          <w:rFonts w:hint="cs"/>
          <w:rtl/>
        </w:rPr>
        <w:t xml:space="preserve">ه </w:t>
      </w:r>
      <w:r w:rsidRPr="00EE215C">
        <w:rPr>
          <w:rFonts w:hint="cs"/>
          <w:rtl/>
        </w:rPr>
        <w:t>کارگيري اين تسليحات، مي‌توان از دامنه گسترده چنين مخاطراتي، ا</w:t>
      </w:r>
      <w:r>
        <w:rPr>
          <w:rFonts w:hint="cs"/>
          <w:rtl/>
        </w:rPr>
        <w:t>ط</w:t>
      </w:r>
      <w:r w:rsidRPr="00EE215C">
        <w:rPr>
          <w:rFonts w:hint="cs"/>
          <w:rtl/>
        </w:rPr>
        <w:t>لا</w:t>
      </w:r>
      <w:r>
        <w:rPr>
          <w:rFonts w:hint="cs"/>
          <w:rtl/>
        </w:rPr>
        <w:t>ع</w:t>
      </w:r>
      <w:r w:rsidRPr="00EE215C">
        <w:rPr>
          <w:rFonts w:hint="cs"/>
          <w:rtl/>
        </w:rPr>
        <w:t xml:space="preserve"> يافت.</w:t>
      </w:r>
    </w:p>
    <w:p w:rsidR="00A35638" w:rsidRPr="00192F2C" w:rsidRDefault="00A35638" w:rsidP="00A35638">
      <w:pPr>
        <w:rPr>
          <w:rFonts w:hint="cs"/>
          <w:u w:val="single"/>
          <w:rtl/>
        </w:rPr>
      </w:pPr>
      <w:r>
        <w:rPr>
          <w:rFonts w:hint="cs"/>
          <w:noProof/>
          <w:rtl/>
          <w:lang w:bidi="ar-SA"/>
        </w:rPr>
        <w:pict>
          <v:rect id="_x0000_s1028" style="position:absolute;left:0;text-align:left;margin-left:66.6pt;margin-top:136.1pt;width:56.7pt;height:558pt;z-index:251662336;mso-position-horizontal-relative:page;mso-position-vertical-relative:page" filled="f" stroked="f">
            <v:textbox style="mso-next-textbox:#_x0000_s1028" inset="1mm,1mm,1mm,1mm">
              <w:txbxContent>
                <w:p w:rsidR="00A35638" w:rsidRPr="008A78D9" w:rsidRDefault="00A35638" w:rsidP="00A35638">
                  <w:pPr>
                    <w:pStyle w:val="a1"/>
                    <w:rPr>
                      <w:szCs w:val="22"/>
                    </w:rPr>
                  </w:pPr>
                  <w:r w:rsidRPr="00BA3F78">
                    <w:rPr>
                      <w:rFonts w:hint="cs"/>
                      <w:rtl/>
                    </w:rPr>
                    <w:t>کاربرد آسان، تونايي آلوده کردن منطقه‌اي گسترده و ناتواني طرف مقابل در مهار آلودگي از ويژگي‌هاي مواد شيميايي توليد شده در حجم انبوه مي‌باشد.</w:t>
                  </w:r>
                </w:p>
              </w:txbxContent>
            </v:textbox>
            <w10:wrap anchorx="page" anchory="page"/>
          </v:rect>
        </w:pict>
      </w:r>
      <w:r w:rsidRPr="00EE215C">
        <w:rPr>
          <w:rFonts w:hint="cs"/>
          <w:rtl/>
        </w:rPr>
        <w:t xml:space="preserve">به صورت کلي، سيستم‌هاي سلامت عمومي بايد قادر به شناسايي و مقابله با چنين تهديداتي باشند. گروهي از محققان بخش مطالعات دفاع زيستي ملي </w:t>
      </w:r>
      <w:r>
        <w:rPr>
          <w:rFonts w:hint="cs"/>
          <w:rtl/>
        </w:rPr>
        <w:t>«</w:t>
      </w:r>
      <w:r w:rsidRPr="00EE215C">
        <w:rPr>
          <w:rFonts w:hint="cs"/>
          <w:rtl/>
        </w:rPr>
        <w:t>مرکز جان‌</w:t>
      </w:r>
      <w:r>
        <w:rPr>
          <w:rFonts w:hint="cs"/>
          <w:rtl/>
        </w:rPr>
        <w:t xml:space="preserve"> </w:t>
      </w:r>
      <w:r w:rsidRPr="00EE215C">
        <w:rPr>
          <w:rFonts w:hint="cs"/>
          <w:rtl/>
        </w:rPr>
        <w:t>هاپکينز</w:t>
      </w:r>
      <w:r>
        <w:rPr>
          <w:rFonts w:hint="cs"/>
          <w:rtl/>
        </w:rPr>
        <w:t>»</w:t>
      </w:r>
      <w:r w:rsidRPr="00EE215C">
        <w:rPr>
          <w:rFonts w:hint="cs"/>
          <w:rtl/>
        </w:rPr>
        <w:t>، مطالعه اي را در مورد اصلي‌ترين تهديدات بيولوژيک فراروي جوامع ما انجام داده‌اند تا بتوان در سياست</w:t>
      </w:r>
      <w:r>
        <w:rPr>
          <w:rFonts w:hint="cs"/>
          <w:rtl/>
        </w:rPr>
        <w:t xml:space="preserve"> </w:t>
      </w:r>
      <w:r w:rsidRPr="00EE215C">
        <w:rPr>
          <w:rFonts w:hint="cs"/>
          <w:rtl/>
        </w:rPr>
        <w:t>گذاري‌ها و اقدامات پيش</w:t>
      </w:r>
      <w:r>
        <w:rPr>
          <w:rFonts w:hint="cs"/>
          <w:rtl/>
        </w:rPr>
        <w:t xml:space="preserve"> </w:t>
      </w:r>
      <w:r w:rsidRPr="00EE215C">
        <w:rPr>
          <w:rFonts w:hint="cs"/>
          <w:rtl/>
        </w:rPr>
        <w:t xml:space="preserve">گيرانه، به نتايج مطلوبي دست يافت. خطرناک‌ترين مواد شيميايي فهرست شده، عواملي هستند که به شدت سمي بوده و بتوان آنها را در زماني اندک و حجمي گسترده توليد کرد. </w:t>
      </w:r>
      <w:r w:rsidRPr="008A78D9">
        <w:rPr>
          <w:rFonts w:hint="cs"/>
          <w:rtl/>
        </w:rPr>
        <w:t>محلول ذرات شناور در هوا (آئورسل) به عنوان خطرناک‌ترين نوع حملات شناخته شده است. (اين ذرات يک تا پنج ميليونيوم يک متر هستند.) اين ذرات از فردي به فردي ديگر منتقل مي‌شوند و هيچ واکسن و درماني نيز براي آن وجود ندارد.</w:t>
      </w:r>
    </w:p>
    <w:p w:rsidR="00A35638" w:rsidRPr="00EE215C" w:rsidRDefault="00A35638" w:rsidP="00A35638">
      <w:pPr>
        <w:rPr>
          <w:rFonts w:hint="cs"/>
          <w:rtl/>
        </w:rPr>
      </w:pPr>
      <w:r w:rsidRPr="00EE215C">
        <w:rPr>
          <w:rFonts w:hint="cs"/>
          <w:rtl/>
        </w:rPr>
        <w:t xml:space="preserve">بدين ترتيب انتارکس و </w:t>
      </w:r>
      <w:r>
        <w:rPr>
          <w:rFonts w:hint="cs"/>
          <w:rtl/>
        </w:rPr>
        <w:t>«</w:t>
      </w:r>
      <w:r w:rsidRPr="00EE215C">
        <w:rPr>
          <w:rFonts w:hint="cs"/>
          <w:rtl/>
        </w:rPr>
        <w:t>اسمالپاکس</w:t>
      </w:r>
      <w:r>
        <w:rPr>
          <w:rFonts w:hint="cs"/>
          <w:rtl/>
        </w:rPr>
        <w:t>»</w:t>
      </w:r>
      <w:r w:rsidRPr="00EE215C">
        <w:rPr>
          <w:rFonts w:hint="cs"/>
          <w:rtl/>
        </w:rPr>
        <w:t xml:space="preserve"> به عنوان کشنده‌ترين و ته</w:t>
      </w:r>
      <w:r>
        <w:rPr>
          <w:rFonts w:hint="cs"/>
          <w:rtl/>
        </w:rPr>
        <w:t>ديد</w:t>
      </w:r>
      <w:r w:rsidRPr="00EE215C">
        <w:rPr>
          <w:rFonts w:hint="cs"/>
          <w:rtl/>
        </w:rPr>
        <w:t>‌</w:t>
      </w:r>
      <w:r>
        <w:rPr>
          <w:rFonts w:hint="cs"/>
          <w:rtl/>
        </w:rPr>
        <w:t xml:space="preserve"> </w:t>
      </w:r>
      <w:r w:rsidRPr="00EE215C">
        <w:rPr>
          <w:rFonts w:hint="cs"/>
          <w:rtl/>
        </w:rPr>
        <w:t>کننده‌ترين عوامل ش</w:t>
      </w:r>
      <w:r>
        <w:rPr>
          <w:rFonts w:hint="cs"/>
          <w:rtl/>
        </w:rPr>
        <w:t>ي</w:t>
      </w:r>
      <w:r w:rsidRPr="00EE215C">
        <w:rPr>
          <w:rFonts w:hint="cs"/>
          <w:rtl/>
        </w:rPr>
        <w:t>ميايي موجود شناخته شده‌اند که در صورت ب</w:t>
      </w:r>
      <w:r>
        <w:rPr>
          <w:rFonts w:hint="cs"/>
          <w:rtl/>
        </w:rPr>
        <w:t xml:space="preserve">ه </w:t>
      </w:r>
      <w:r w:rsidRPr="00EE215C">
        <w:rPr>
          <w:rFonts w:hint="cs"/>
          <w:rtl/>
        </w:rPr>
        <w:t>کارگيري</w:t>
      </w:r>
      <w:r>
        <w:rPr>
          <w:rFonts w:hint="cs"/>
          <w:rtl/>
        </w:rPr>
        <w:t>،</w:t>
      </w:r>
      <w:r w:rsidRPr="00EE215C">
        <w:rPr>
          <w:rFonts w:hint="cs"/>
          <w:rtl/>
        </w:rPr>
        <w:t xml:space="preserve"> بنا به دلايل زير</w:t>
      </w:r>
      <w:r>
        <w:rPr>
          <w:rFonts w:hint="cs"/>
          <w:rtl/>
        </w:rPr>
        <w:t>،</w:t>
      </w:r>
      <w:r w:rsidRPr="00EE215C">
        <w:rPr>
          <w:rFonts w:hint="cs"/>
          <w:rtl/>
        </w:rPr>
        <w:t xml:space="preserve"> آسيب‌هاي انساني زيادي را بر جاي مي‌گذارند:</w:t>
      </w:r>
    </w:p>
    <w:p w:rsidR="00A35638" w:rsidRPr="00EE215C" w:rsidRDefault="00A35638" w:rsidP="00A35638">
      <w:pPr>
        <w:rPr>
          <w:rFonts w:hint="cs"/>
          <w:rtl/>
        </w:rPr>
      </w:pPr>
      <w:r w:rsidRPr="00EE215C">
        <w:rPr>
          <w:rFonts w:hint="cs"/>
          <w:rtl/>
        </w:rPr>
        <w:t xml:space="preserve">الف </w:t>
      </w:r>
      <w:r>
        <w:rPr>
          <w:rFonts w:hint="cs"/>
          <w:rtl/>
        </w:rPr>
        <w:t>ـ</w:t>
      </w:r>
      <w:r w:rsidRPr="00EE215C">
        <w:rPr>
          <w:rFonts w:hint="cs"/>
          <w:rtl/>
        </w:rPr>
        <w:t xml:space="preserve"> اين دو ماده بسيار کشنده بوده و به عنوان مثال</w:t>
      </w:r>
      <w:r>
        <w:rPr>
          <w:rFonts w:hint="cs"/>
          <w:rtl/>
        </w:rPr>
        <w:t>،</w:t>
      </w:r>
      <w:r w:rsidRPr="00EE215C">
        <w:rPr>
          <w:rFonts w:hint="cs"/>
          <w:rtl/>
        </w:rPr>
        <w:t xml:space="preserve"> </w:t>
      </w:r>
      <w:r>
        <w:rPr>
          <w:rFonts w:hint="cs"/>
          <w:rtl/>
        </w:rPr>
        <w:t>هشتاد</w:t>
      </w:r>
      <w:r w:rsidRPr="00EE215C">
        <w:rPr>
          <w:rFonts w:hint="cs"/>
          <w:rtl/>
        </w:rPr>
        <w:t xml:space="preserve"> درصد افراد مسموم شده با انتارکس</w:t>
      </w:r>
      <w:r>
        <w:rPr>
          <w:rFonts w:hint="cs"/>
          <w:rtl/>
        </w:rPr>
        <w:t>،</w:t>
      </w:r>
      <w:r w:rsidRPr="00EE215C">
        <w:rPr>
          <w:rFonts w:hint="cs"/>
          <w:rtl/>
        </w:rPr>
        <w:t xml:space="preserve"> در صورت عدم درمان، جان مي‌بازند و بسياري از افرادي که به آنها واکس</w:t>
      </w:r>
      <w:r>
        <w:rPr>
          <w:rFonts w:hint="cs"/>
          <w:rtl/>
        </w:rPr>
        <w:t>ن</w:t>
      </w:r>
      <w:r w:rsidRPr="00EE215C">
        <w:rPr>
          <w:rFonts w:hint="cs"/>
          <w:rtl/>
        </w:rPr>
        <w:t xml:space="preserve"> نيز تزريق </w:t>
      </w:r>
      <w:r>
        <w:rPr>
          <w:rFonts w:hint="cs"/>
          <w:rtl/>
        </w:rPr>
        <w:t>شو</w:t>
      </w:r>
      <w:r w:rsidRPr="00EE215C">
        <w:rPr>
          <w:rFonts w:hint="cs"/>
          <w:rtl/>
        </w:rPr>
        <w:t>د، با آثار درازمدت بيماري‌زاي اين ماده، دست و پنجه نرم خواهند کرد.</w:t>
      </w:r>
    </w:p>
    <w:p w:rsidR="00A35638" w:rsidRPr="00EE215C" w:rsidRDefault="00A35638" w:rsidP="00A35638">
      <w:pPr>
        <w:rPr>
          <w:rFonts w:hint="cs"/>
          <w:rtl/>
        </w:rPr>
      </w:pPr>
      <w:r>
        <w:rPr>
          <w:rFonts w:hint="cs"/>
          <w:noProof/>
          <w:rtl/>
          <w:lang w:bidi="ar-SA"/>
        </w:rPr>
        <w:pict>
          <v:rect id="_x0000_s1029" style="position:absolute;left:0;text-align:left;margin-left:470.6pt;margin-top:136.1pt;width:56.7pt;height:558pt;z-index:251663360;mso-position-horizontal-relative:page;mso-position-vertical-relative:page" filled="f" stroked="f">
            <v:textbox style="mso-next-textbox:#_x0000_s1029" inset="1mm,1mm,1mm,1mm">
              <w:txbxContent>
                <w:p w:rsidR="00A35638" w:rsidRPr="008A78D9" w:rsidRDefault="00A35638" w:rsidP="00A35638">
                  <w:pPr>
                    <w:pStyle w:val="a0"/>
                    <w:bidi/>
                    <w:rPr>
                      <w:szCs w:val="22"/>
                    </w:rPr>
                  </w:pPr>
                  <w:r w:rsidRPr="008A78D9">
                    <w:rPr>
                      <w:rFonts w:hint="cs"/>
                      <w:rtl/>
                    </w:rPr>
                    <w:t>محلول ذرات شناور در هوا (آئورسل) به عنوان خطرناک‌ترين نوع حملات شناخته شده است. (اين ذرات يک تا پنج ميليونيوم يک متر هستند.) چرا که اين ذرات از فردي به فردي ديگر منتقل مي‌شوند و هيچ واکسن و درماني نيز براي آن وجود ندارد.</w:t>
                  </w:r>
                </w:p>
              </w:txbxContent>
            </v:textbox>
            <w10:wrap anchorx="page" anchory="page"/>
          </v:rect>
        </w:pict>
      </w:r>
      <w:r w:rsidRPr="00EE215C">
        <w:rPr>
          <w:rFonts w:hint="cs"/>
          <w:rtl/>
        </w:rPr>
        <w:t xml:space="preserve">ب </w:t>
      </w:r>
      <w:r>
        <w:rPr>
          <w:rFonts w:hint="cs"/>
          <w:rtl/>
        </w:rPr>
        <w:t xml:space="preserve">ـ </w:t>
      </w:r>
      <w:r w:rsidRPr="00EE215C">
        <w:rPr>
          <w:rFonts w:hint="cs"/>
          <w:rtl/>
        </w:rPr>
        <w:t xml:space="preserve"> اين دو ماده از پايداري زيادي در جريان هوا برخوردارند. مثلاً در صورت وجود شرايط مناسب، ذرات انتارکس تا چند دهه در فضا باقي مي‌مانند. سازمان بهداشت جهاني </w:t>
      </w:r>
      <w:r w:rsidRPr="00EE215C">
        <w:t>(WHO)</w:t>
      </w:r>
      <w:r w:rsidRPr="00EE215C">
        <w:rPr>
          <w:rFonts w:hint="cs"/>
          <w:rtl/>
        </w:rPr>
        <w:t xml:space="preserve"> نيز اعلام </w:t>
      </w:r>
      <w:r>
        <w:rPr>
          <w:rFonts w:hint="cs"/>
          <w:rtl/>
        </w:rPr>
        <w:t>کرده</w:t>
      </w:r>
      <w:r w:rsidRPr="00EE215C">
        <w:rPr>
          <w:rFonts w:hint="cs"/>
          <w:rtl/>
        </w:rPr>
        <w:t xml:space="preserve"> بود که اسمالپاکس در صورت منجمد شدن، تا مدت زماني طولاني، قابل نگهداري است.</w:t>
      </w:r>
    </w:p>
    <w:p w:rsidR="00A35638" w:rsidRPr="00EE215C" w:rsidRDefault="00A35638" w:rsidP="00A35638">
      <w:pPr>
        <w:rPr>
          <w:rFonts w:hint="cs"/>
          <w:rtl/>
        </w:rPr>
      </w:pPr>
      <w:r w:rsidRPr="00EE215C">
        <w:rPr>
          <w:rFonts w:hint="cs"/>
          <w:rtl/>
        </w:rPr>
        <w:lastRenderedPageBreak/>
        <w:t xml:space="preserve">ج </w:t>
      </w:r>
      <w:r>
        <w:rPr>
          <w:rFonts w:hint="cs"/>
          <w:rtl/>
        </w:rPr>
        <w:t>ـ</w:t>
      </w:r>
      <w:r w:rsidRPr="00EE215C">
        <w:rPr>
          <w:rFonts w:hint="cs"/>
          <w:rtl/>
        </w:rPr>
        <w:t xml:space="preserve"> هر دوي اين مواد، توسط دولت‌ها توليد </w:t>
      </w:r>
      <w:r>
        <w:rPr>
          <w:rFonts w:hint="cs"/>
          <w:rtl/>
        </w:rPr>
        <w:t>شده اند</w:t>
      </w:r>
      <w:r w:rsidRPr="00EE215C">
        <w:rPr>
          <w:rFonts w:hint="cs"/>
          <w:rtl/>
        </w:rPr>
        <w:t xml:space="preserve"> و طرح استفاده از انتارکس در موشک‌هاي اسکاد عراقي، يکي از</w:t>
      </w:r>
      <w:r>
        <w:rPr>
          <w:rFonts w:hint="cs"/>
          <w:rtl/>
        </w:rPr>
        <w:t xml:space="preserve"> </w:t>
      </w:r>
      <w:r w:rsidRPr="00EE215C">
        <w:rPr>
          <w:rFonts w:hint="cs"/>
          <w:rtl/>
        </w:rPr>
        <w:t xml:space="preserve">چالش برانگيزترين برنامه‌هاي توسعه سلاح‌هاي بيولوژيک در قرن بيستم بوده است. يکي از مقامات نظامي شوروي سابق نيز اعلام </w:t>
      </w:r>
      <w:r>
        <w:rPr>
          <w:rFonts w:hint="cs"/>
          <w:rtl/>
        </w:rPr>
        <w:t>کرده</w:t>
      </w:r>
      <w:r w:rsidRPr="00EE215C">
        <w:rPr>
          <w:rFonts w:hint="cs"/>
          <w:rtl/>
        </w:rPr>
        <w:t xml:space="preserve"> که سردمداران کرملين چندين تن اسمالپاکس را توليد کرده بودند.</w:t>
      </w:r>
    </w:p>
    <w:p w:rsidR="00A35638" w:rsidRPr="00EE215C" w:rsidRDefault="00A35638" w:rsidP="00A35638">
      <w:pPr>
        <w:rPr>
          <w:rFonts w:hint="cs"/>
          <w:rtl/>
        </w:rPr>
      </w:pPr>
      <w:r w:rsidRPr="00EE215C">
        <w:rPr>
          <w:rFonts w:hint="cs"/>
          <w:rtl/>
        </w:rPr>
        <w:t xml:space="preserve">د </w:t>
      </w:r>
      <w:r>
        <w:rPr>
          <w:rFonts w:hint="cs"/>
          <w:rtl/>
        </w:rPr>
        <w:t>ـ</w:t>
      </w:r>
      <w:r w:rsidRPr="00EE215C">
        <w:rPr>
          <w:rFonts w:hint="cs"/>
          <w:rtl/>
        </w:rPr>
        <w:t xml:space="preserve"> ب</w:t>
      </w:r>
      <w:r>
        <w:rPr>
          <w:rFonts w:hint="cs"/>
          <w:rtl/>
        </w:rPr>
        <w:t xml:space="preserve">ه </w:t>
      </w:r>
      <w:r w:rsidRPr="00EE215C">
        <w:rPr>
          <w:rFonts w:hint="cs"/>
          <w:rtl/>
        </w:rPr>
        <w:t>کارگيري اين دو ماده آثار رواني بسيار شديدي را بر روي افراد منطقه‌اي که در آن اين سلاح‌هاي بيولوژيک مرگبار به</w:t>
      </w:r>
      <w:r>
        <w:rPr>
          <w:rFonts w:hint="cs"/>
          <w:rtl/>
        </w:rPr>
        <w:t xml:space="preserve"> </w:t>
      </w:r>
      <w:r w:rsidRPr="00EE215C">
        <w:rPr>
          <w:rFonts w:hint="cs"/>
          <w:rtl/>
        </w:rPr>
        <w:t>کار گرفته شود، بر جاي مي‌گذارند که ايجاد وحشت عمومي، مهم</w:t>
      </w:r>
      <w:r>
        <w:rPr>
          <w:rFonts w:hint="cs"/>
          <w:rtl/>
        </w:rPr>
        <w:t xml:space="preserve"> </w:t>
      </w:r>
      <w:r w:rsidRPr="00EE215C">
        <w:rPr>
          <w:rFonts w:hint="cs"/>
          <w:rtl/>
        </w:rPr>
        <w:t>ترين مشخصه کاربرد آنهاست.</w:t>
      </w:r>
    </w:p>
    <w:p w:rsidR="00A35638" w:rsidRPr="00EE215C" w:rsidRDefault="00A35638" w:rsidP="00A35638">
      <w:pPr>
        <w:rPr>
          <w:rFonts w:hint="cs"/>
          <w:rtl/>
        </w:rPr>
      </w:pPr>
      <w:r w:rsidRPr="00EE215C">
        <w:rPr>
          <w:rFonts w:hint="cs"/>
          <w:rtl/>
        </w:rPr>
        <w:t xml:space="preserve">هـ </w:t>
      </w:r>
      <w:r>
        <w:rPr>
          <w:rFonts w:hint="cs"/>
          <w:rtl/>
        </w:rPr>
        <w:t>ـ</w:t>
      </w:r>
      <w:r w:rsidRPr="00EE215C">
        <w:rPr>
          <w:rFonts w:hint="cs"/>
          <w:rtl/>
        </w:rPr>
        <w:t xml:space="preserve"> شناسايي علايم اوليه مسموميت ناشي از کاربرد اين دو ماده، با تأخير زيادي همراه است و در مراحل اوليه بروز علايم بيماري نيز شباهت زيادي با بيماري‌هايي ديگر دارد.</w:t>
      </w:r>
    </w:p>
    <w:p w:rsidR="00A35638" w:rsidRPr="00EE215C" w:rsidRDefault="00A35638" w:rsidP="00A35638">
      <w:pPr>
        <w:rPr>
          <w:rFonts w:hint="cs"/>
          <w:rtl/>
        </w:rPr>
      </w:pPr>
      <w:r w:rsidRPr="00EE215C">
        <w:rPr>
          <w:rFonts w:hint="cs"/>
          <w:rtl/>
        </w:rPr>
        <w:t>در ميان ساير عوامل باکتريايي</w:t>
      </w:r>
      <w:r>
        <w:rPr>
          <w:rFonts w:hint="cs"/>
          <w:rtl/>
        </w:rPr>
        <w:t>،</w:t>
      </w:r>
      <w:r w:rsidRPr="00EE215C">
        <w:rPr>
          <w:rFonts w:hint="cs"/>
          <w:rtl/>
        </w:rPr>
        <w:t xml:space="preserve"> نام عامل طاعون و عامل عفوني تولارميا، بيش از بقيه، نگراني‌هاي کارشناسان را برانگيخته است. در قرون وسطي، تجربه استفاده از اين مواد در اروپا وجود داشته و حتي تهديد به استفاده از آنها، موج گسترده‌اي از هراس و وحشت را به وجود مي‌آورد. (در سال 1994 ميلادي، گروهي در هند، دولت را به چنين حمله‌اي تهديد </w:t>
      </w:r>
      <w:r>
        <w:rPr>
          <w:rFonts w:hint="cs"/>
          <w:rtl/>
        </w:rPr>
        <w:t>کردند</w:t>
      </w:r>
      <w:r w:rsidRPr="00EE215C">
        <w:rPr>
          <w:rFonts w:hint="cs"/>
          <w:rtl/>
        </w:rPr>
        <w:t xml:space="preserve"> و به دنبال آن، صدها هزار نفر از شهر سورات گريختند</w:t>
      </w:r>
      <w:r>
        <w:rPr>
          <w:rFonts w:hint="cs"/>
          <w:rtl/>
        </w:rPr>
        <w:t>.</w:t>
      </w:r>
      <w:r w:rsidRPr="00EE215C">
        <w:rPr>
          <w:rFonts w:hint="cs"/>
          <w:rtl/>
        </w:rPr>
        <w:t xml:space="preserve"> البته به اين فهرست بايد نام ماده‌هاي سمي «بوتولينوم» و «عامل خونريزي دهاني» را نيز افزود. اين دو ماده هم، کشنده و مرگبار هستند. ادعاي وجود اين مواد در زرادخانه تسليحاتي رژيم صدام حسين، يکي از دلايل آغاز جنگ ما در عراق بوده است. خوشبختانه بوتولينوم از پايداري اندکي در مقايسه ب</w:t>
      </w:r>
      <w:r>
        <w:rPr>
          <w:rFonts w:hint="cs"/>
          <w:rtl/>
        </w:rPr>
        <w:t xml:space="preserve">ا ساير مواد شيميايي برخوردار بوده </w:t>
      </w:r>
      <w:r w:rsidRPr="00EE215C">
        <w:rPr>
          <w:rFonts w:hint="cs"/>
          <w:rtl/>
        </w:rPr>
        <w:t xml:space="preserve"> و تنها در يک حوزه جغرافيايي محدود، قابل استفاده است. همچنين ساخت و ذخيره</w:t>
      </w:r>
      <w:r>
        <w:rPr>
          <w:rFonts w:hint="cs"/>
          <w:rtl/>
        </w:rPr>
        <w:t xml:space="preserve"> </w:t>
      </w:r>
      <w:r w:rsidRPr="00EE215C">
        <w:rPr>
          <w:rFonts w:hint="cs"/>
          <w:rtl/>
        </w:rPr>
        <w:t>‌سازي حجم گسترده‌اي از آن، بسيار مشکل مي‌باشد.</w:t>
      </w:r>
    </w:p>
    <w:p w:rsidR="00A35638" w:rsidRPr="00EE215C" w:rsidRDefault="00A35638" w:rsidP="00A35638">
      <w:pPr>
        <w:rPr>
          <w:rFonts w:hint="cs"/>
          <w:rtl/>
        </w:rPr>
      </w:pPr>
      <w:r>
        <w:rPr>
          <w:rFonts w:hint="cs"/>
          <w:noProof/>
          <w:rtl/>
          <w:lang w:bidi="ar-SA"/>
        </w:rPr>
        <w:pict>
          <v:rect id="_x0000_s1030" style="position:absolute;left:0;text-align:left;margin-left:66.6pt;margin-top:136.1pt;width:56.7pt;height:558pt;z-index:251664384;mso-position-horizontal-relative:page;mso-position-vertical-relative:page" filled="f" stroked="f">
            <v:textbox style="mso-next-textbox:#_x0000_s1030" inset="1mm,1mm,1mm,1mm">
              <w:txbxContent>
                <w:p w:rsidR="00A35638" w:rsidRPr="00D32380" w:rsidRDefault="00A35638" w:rsidP="00A35638">
                  <w:pPr>
                    <w:pStyle w:val="a1"/>
                    <w:rPr>
                      <w:szCs w:val="22"/>
                    </w:rPr>
                  </w:pPr>
                  <w:r w:rsidRPr="008A78D9">
                    <w:rPr>
                      <w:rFonts w:hint="cs"/>
                      <w:rtl/>
                    </w:rPr>
                    <w:t>فهرست عوامل شيميايي و بيولوژيک، همچنان در حال افزايش بوده و همواره تهديدات جديدي به آن افزوده می شود. لذا ما بايد با تجهيز سيستم‌هاي نظارتي و مراقبتي همراه با گسترش امکانات آزمايشگاهي و علمي تشخيص و درمان اين عوامل، توانمندي‌هاي خود را بهبود دهيم</w:t>
                  </w:r>
                </w:p>
              </w:txbxContent>
            </v:textbox>
            <w10:wrap anchorx="page" anchory="page"/>
          </v:rect>
        </w:pict>
      </w:r>
      <w:r w:rsidRPr="00EE215C">
        <w:rPr>
          <w:rFonts w:hint="cs"/>
          <w:rtl/>
        </w:rPr>
        <w:t>امروزه ما عوامل ويروسي زيادي رامي شناسيم که به ايجاد خونريزي‌هاي داخلي و يا دهاني مي‌انجامند (نظير ويروس تب کريمه کنگو، ويروس تب دره ريفت، ويروس تب لاساو ويروس تب ابولا)</w:t>
      </w:r>
      <w:r>
        <w:rPr>
          <w:rFonts w:hint="cs"/>
          <w:rtl/>
        </w:rPr>
        <w:t>.</w:t>
      </w:r>
      <w:r w:rsidRPr="00EE215C">
        <w:rPr>
          <w:rFonts w:hint="cs"/>
          <w:rtl/>
        </w:rPr>
        <w:t xml:space="preserve"> همه اين ويروس‌ها به صورت بالقوه عاملي بيولوژيک بوده و به دليل آثار مرگبار آنها و گسترش سريع دامنه تأثيرات </w:t>
      </w:r>
      <w:r w:rsidRPr="00EE215C">
        <w:rPr>
          <w:rFonts w:hint="cs"/>
          <w:rtl/>
        </w:rPr>
        <w:lastRenderedPageBreak/>
        <w:t xml:space="preserve">به وجود آمده (به ويژه با توجه به نتايج آزمون آنها بر روي حيوانات) بافت‌هاي زنده را به شدت دچار آسيب </w:t>
      </w:r>
      <w:r>
        <w:rPr>
          <w:rFonts w:hint="cs"/>
          <w:rtl/>
        </w:rPr>
        <w:t>می کنند.</w:t>
      </w:r>
    </w:p>
    <w:p w:rsidR="00A35638" w:rsidRPr="00EE215C" w:rsidRDefault="00A35638" w:rsidP="00A35638">
      <w:pPr>
        <w:rPr>
          <w:rFonts w:hint="cs"/>
          <w:rtl/>
        </w:rPr>
      </w:pPr>
      <w:r w:rsidRPr="00EE215C">
        <w:rPr>
          <w:rFonts w:hint="cs"/>
          <w:rtl/>
        </w:rPr>
        <w:t xml:space="preserve">به </w:t>
      </w:r>
      <w:r>
        <w:rPr>
          <w:rFonts w:hint="cs"/>
          <w:rtl/>
        </w:rPr>
        <w:t xml:space="preserve">طور </w:t>
      </w:r>
      <w:r w:rsidRPr="00EE215C">
        <w:rPr>
          <w:rFonts w:hint="cs"/>
          <w:rtl/>
        </w:rPr>
        <w:t>خلاصه، ما مي‌دانيم که ترويست‌ها و گروه‌هاي خرابکار علاقه زيادي به اين مواد بيولوژيک داشته و به تعدادي از اين عوامل دست يافته‌اند. بدين ترتيب</w:t>
      </w:r>
      <w:r>
        <w:rPr>
          <w:rFonts w:hint="cs"/>
          <w:rtl/>
        </w:rPr>
        <w:t>،</w:t>
      </w:r>
      <w:r w:rsidRPr="00EE215C">
        <w:rPr>
          <w:rFonts w:hint="cs"/>
          <w:rtl/>
        </w:rPr>
        <w:t xml:space="preserve"> آينده جوامع ما با نگراني‌ها و ابهامات زيادي همراه خواهد بود. تجارب گذشته نشان مي‌دهد که ما بايد در صورت وقوع مجدد چنين حملاتي، به سرعت آماده انجام واکنش باشيم. اين گروه‌ها ع</w:t>
      </w:r>
      <w:r>
        <w:rPr>
          <w:rFonts w:hint="cs"/>
          <w:rtl/>
        </w:rPr>
        <w:t>م</w:t>
      </w:r>
      <w:r w:rsidRPr="00EE215C">
        <w:rPr>
          <w:rFonts w:hint="cs"/>
          <w:rtl/>
        </w:rPr>
        <w:t>وماً از منابع مالي هنگفتي برخوردار بوده و به دليل ديدگاه‌هاي فکري راديکال، علاقه زيادي به انجام چنين اقدماتي دارند. ما مي‌دانيم که علي‌رغم تعداد زياد چنين عواملي، تنها تعداد اندکي از آنها مي‌توانند در صورت ب</w:t>
      </w:r>
      <w:r>
        <w:rPr>
          <w:rFonts w:hint="cs"/>
          <w:rtl/>
        </w:rPr>
        <w:t xml:space="preserve">ه </w:t>
      </w:r>
      <w:r w:rsidRPr="00EE215C">
        <w:rPr>
          <w:rFonts w:hint="cs"/>
          <w:rtl/>
        </w:rPr>
        <w:t xml:space="preserve">کارگيري عليه مردم شهرهاي بزرگ و جمعيت‌هاي انبوه، آسيب‌هاي زيادي را به وجود آورند. (مرگ صدها انسان و زخمي شدن هزاران فرد ديگر همراه با آثار سوء رواني و تجاري و اقتصادي گسترده). به هرحال، ما بايد آمادگي‌هاي خود را همچنان تقويت و بهبود دهيم تا در صورت وقوع حمله‌اي در آينده، به سرعت آثار آن را از بين ببريم. </w:t>
      </w:r>
      <w:r w:rsidRPr="008A78D9">
        <w:rPr>
          <w:rFonts w:hint="cs"/>
          <w:rtl/>
        </w:rPr>
        <w:t>فهرست عوامل شيميايي و بيولوژيک، همچنان در حال افزايش بوده و همواره تهديدات جديدي به آن افزوده می شود. لذا ما بايد با تجهيز سيستم‌هاي نظارتي و مراقبتي</w:t>
      </w:r>
      <w:r>
        <w:rPr>
          <w:rFonts w:hint="cs"/>
          <w:rtl/>
        </w:rPr>
        <w:t>،</w:t>
      </w:r>
      <w:r w:rsidRPr="008A78D9">
        <w:rPr>
          <w:rFonts w:hint="cs"/>
          <w:rtl/>
        </w:rPr>
        <w:t xml:space="preserve"> همراه با گسترش امکانات آزمايشگاهي و علمي تشخيص و درمان اين عوامل، توانمندي‌هاي خود را بهبود دهيم </w:t>
      </w:r>
      <w:r w:rsidRPr="00EE215C">
        <w:rPr>
          <w:rFonts w:hint="cs"/>
          <w:rtl/>
        </w:rPr>
        <w:t>و براي مقابله با چند عامل اصلي کشنده، برنامه‌ريزي‌هايي همه</w:t>
      </w:r>
      <w:r>
        <w:rPr>
          <w:rFonts w:hint="cs"/>
          <w:rtl/>
        </w:rPr>
        <w:t xml:space="preserve"> </w:t>
      </w:r>
      <w:r w:rsidRPr="00EE215C">
        <w:rPr>
          <w:rFonts w:hint="cs"/>
          <w:rtl/>
        </w:rPr>
        <w:t>‌جانبه داشته باشيم. چرا که چنين موادي مي‌توانند به عنوان سلاح‌هاي تروريسم زيستي، دنياي ما را با چالش‌هايي هولناک و غيرقابل جبران رو</w:t>
      </w:r>
      <w:r>
        <w:rPr>
          <w:rFonts w:hint="cs"/>
          <w:rtl/>
        </w:rPr>
        <w:t xml:space="preserve"> </w:t>
      </w:r>
      <w:r w:rsidRPr="00EE215C">
        <w:rPr>
          <w:rFonts w:hint="cs"/>
          <w:rtl/>
        </w:rPr>
        <w:t>به</w:t>
      </w:r>
      <w:r>
        <w:rPr>
          <w:rFonts w:hint="cs"/>
          <w:rtl/>
        </w:rPr>
        <w:t xml:space="preserve"> </w:t>
      </w:r>
      <w:r w:rsidRPr="00EE215C">
        <w:rPr>
          <w:rFonts w:hint="cs"/>
          <w:rtl/>
        </w:rPr>
        <w:t xml:space="preserve">‌رو </w:t>
      </w:r>
      <w:r>
        <w:rPr>
          <w:rFonts w:hint="cs"/>
          <w:rtl/>
        </w:rPr>
        <w:t>کنند.</w:t>
      </w:r>
    </w:p>
    <w:p w:rsidR="00A35638" w:rsidRPr="00EE215C" w:rsidRDefault="00A35638" w:rsidP="00A35638">
      <w:pPr>
        <w:jc w:val="right"/>
        <w:rPr>
          <w:rFonts w:hint="cs"/>
          <w:rtl/>
        </w:rPr>
      </w:pPr>
      <w:r w:rsidRPr="00EE215C">
        <w:rPr>
          <w:rFonts w:hint="cs"/>
          <w:rtl/>
        </w:rPr>
        <w:t xml:space="preserve">منبع: </w:t>
      </w:r>
      <w:r w:rsidRPr="00EE215C">
        <w:t>www.cdc.gov</w:t>
      </w:r>
    </w:p>
    <w:p w:rsidR="00A35638" w:rsidRDefault="00A35638" w:rsidP="00A35638">
      <w:pPr>
        <w:rPr>
          <w:rtl/>
        </w:rPr>
        <w:sectPr w:rsidR="00A35638" w:rsidSect="0068401E">
          <w:headerReference w:type="default" r:id="rId6"/>
          <w:footerReference w:type="default" r:id="rId7"/>
          <w:footnotePr>
            <w:numRestart w:val="eachPage"/>
          </w:footnotePr>
          <w:pgSz w:w="11906" w:h="16838" w:code="9"/>
          <w:pgMar w:top="2750" w:right="2693" w:bottom="2750" w:left="2693" w:header="709" w:footer="709" w:gutter="0"/>
          <w:cols w:space="708"/>
          <w:bidi/>
          <w:rtlGutter/>
          <w:docGrid w:linePitch="360"/>
        </w:sectPr>
      </w:pPr>
    </w:p>
    <w:p w:rsidR="005701A4" w:rsidRDefault="005701A4"/>
    <w:sectPr w:rsidR="005701A4" w:rsidSect="00A07789">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20A" w:rsidRDefault="0081420A" w:rsidP="00A35638">
      <w:r>
        <w:separator/>
      </w:r>
    </w:p>
  </w:endnote>
  <w:endnote w:type="continuationSeparator" w:id="1">
    <w:p w:rsidR="0081420A" w:rsidRDefault="0081420A" w:rsidP="00A35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38" w:rsidRDefault="00A35638">
    <w:pPr>
      <w:pStyle w:val="Footer"/>
    </w:pPr>
    <w:r>
      <w:rPr>
        <w:noProof/>
        <w:lang w:bidi="ar-SA"/>
      </w:rPr>
      <w:pict>
        <v:rect id="_x0000_s2050" style="position:absolute;left:0;text-align:left;margin-left:-44.35pt;margin-top:-323.4pt;width:44.5pt;height:207.4pt;z-index:-251655168" filled="f" stroked="f">
          <v:textbox style="layout-flow:vertical;mso-layout-flow-alt:bottom-to-top;mso-next-textbox:#_x0000_s2050">
            <w:txbxContent>
              <w:p w:rsidR="00A35638" w:rsidRDefault="00A35638" w:rsidP="0066197A">
                <w:pPr>
                  <w:spacing w:line="168" w:lineRule="auto"/>
                  <w:jc w:val="right"/>
                  <w:rPr>
                    <w:rFonts w:cs="Lotus" w:hint="cs"/>
                    <w:b/>
                    <w:bCs/>
                    <w:sz w:val="20"/>
                    <w:szCs w:val="20"/>
                    <w:rtl/>
                  </w:rPr>
                </w:pPr>
                <w:r w:rsidRPr="0066197A">
                  <w:rPr>
                    <w:rFonts w:cs="Lotus"/>
                    <w:b/>
                    <w:bCs/>
                    <w:sz w:val="20"/>
                    <w:szCs w:val="20"/>
                    <w:rtl/>
                  </w:rPr>
                  <w:t>نگاهي به تهديدات بالقوه</w:t>
                </w:r>
              </w:p>
              <w:p w:rsidR="00A35638" w:rsidRPr="0066197A" w:rsidRDefault="00A35638" w:rsidP="0066197A">
                <w:pPr>
                  <w:spacing w:line="168" w:lineRule="auto"/>
                  <w:jc w:val="right"/>
                  <w:rPr>
                    <w:rFonts w:cs="Lotus" w:hint="cs"/>
                    <w:b/>
                    <w:bCs/>
                    <w:sz w:val="20"/>
                    <w:szCs w:val="20"/>
                    <w:rtl/>
                  </w:rPr>
                </w:pPr>
                <w:r w:rsidRPr="0066197A">
                  <w:rPr>
                    <w:rFonts w:cs="Lotus"/>
                    <w:b/>
                    <w:bCs/>
                    <w:sz w:val="20"/>
                    <w:szCs w:val="20"/>
                    <w:rtl/>
                  </w:rPr>
                  <w:t xml:space="preserve"> سلاح‌هاي بيولوژيک کشتار جمعي</w:t>
                </w:r>
              </w:p>
            </w:txbxContent>
          </v:textbox>
        </v:rect>
      </w:pict>
    </w:r>
    <w:r>
      <w:rPr>
        <w:noProof/>
        <w:lang w:bidi="ar-SA"/>
      </w:rPr>
      <w:pict>
        <v:rect id="_x0000_s2049" style="position:absolute;left:0;text-align:left;margin-left:-44pt;margin-top:-118.05pt;width:32.8pt;height:27pt;rotation:-270;z-index:-251656192" filled="f" stroked="f">
          <v:textbox style="mso-next-textbox:#_x0000_s2049" inset="1mm,1mm,1mm,1mm">
            <w:txbxContent>
              <w:p w:rsidR="00A35638" w:rsidRPr="00F10908" w:rsidRDefault="00A35638" w:rsidP="00893475">
                <w:pPr>
                  <w:pStyle w:val="Heade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6</w:t>
                </w:r>
                <w:r w:rsidRPr="00F10908">
                  <w:rPr>
                    <w:rStyle w:val="PageNumber"/>
                    <w:sz w:val="28"/>
                    <w:szCs w:val="28"/>
                  </w:rPr>
                  <w:fldChar w:fldCharType="end"/>
                </w:r>
              </w:p>
              <w:p w:rsidR="00A35638" w:rsidRDefault="00A35638" w:rsidP="001F7060">
                <w:pPr>
                  <w:rPr>
                    <w:rFonts w:hint="cs"/>
                  </w:rPr>
                </w:pPr>
              </w:p>
              <w:p w:rsidR="00A35638" w:rsidRDefault="00A35638" w:rsidP="001F7060"/>
              <w:p w:rsidR="00A35638" w:rsidRDefault="00A35638" w:rsidP="00FE37D0">
                <w:pPr>
                  <w:pStyle w:val="Header"/>
                  <w:spacing w:line="168" w:lineRule="auto"/>
                  <w:jc w:val="right"/>
                  <w:rPr>
                    <w:rFonts w:hint="cs"/>
                    <w:szCs w:val="22"/>
                    <w:rtl/>
                  </w:rPr>
                </w:pPr>
                <w:r w:rsidRPr="00D7744B">
                  <w:rPr>
                    <w:rFonts w:hint="cs"/>
                    <w:rtl/>
                  </w:rPr>
                  <w:t>و</w:t>
                </w:r>
                <w:r w:rsidRPr="002C061B">
                  <w:rPr>
                    <w:rFonts w:hint="cs"/>
                    <w:rtl/>
                  </w:rPr>
                  <w:t>آيا مصرف بيشتر، رضايتمندي بيشتري</w:t>
                </w:r>
              </w:p>
              <w:p w:rsidR="00A35638" w:rsidRPr="009F7938" w:rsidRDefault="00A35638" w:rsidP="00FE37D0">
                <w:pPr>
                  <w:pStyle w:val="Header"/>
                  <w:spacing w:line="168" w:lineRule="auto"/>
                  <w:jc w:val="right"/>
                  <w:rPr>
                    <w:rFonts w:hint="cs"/>
                    <w:szCs w:val="22"/>
                  </w:rPr>
                </w:pPr>
              </w:p>
              <w:p w:rsidR="00A35638" w:rsidRPr="009F7938" w:rsidRDefault="00A35638" w:rsidP="00FE37D0">
                <w:pPr>
                  <w:spacing w:line="168" w:lineRule="auto"/>
                  <w:jc w:val="right"/>
                  <w:rPr>
                    <w:szCs w:val="22"/>
                  </w:rPr>
                </w:pPr>
                <w:r>
                  <w:rPr>
                    <w:rFonts w:hint="cs"/>
                    <w:szCs w:val="22"/>
                    <w:rtl/>
                  </w:rPr>
                  <w:t xml:space="preserve">را به ارمغان مي‌آورد؟ </w:t>
                </w:r>
              </w:p>
              <w:p w:rsidR="00A35638" w:rsidRPr="009F7938" w:rsidRDefault="00A35638" w:rsidP="00FE37D0">
                <w:pPr>
                  <w:spacing w:line="168" w:lineRule="auto"/>
                  <w:jc w:val="right"/>
                  <w:rPr>
                    <w:szCs w:val="22"/>
                  </w:rPr>
                </w:pPr>
              </w:p>
              <w:p w:rsidR="00A35638" w:rsidRPr="00B4021E" w:rsidRDefault="00A35638" w:rsidP="00E368EA">
                <w:pPr>
                  <w:pStyle w:val="Header"/>
                  <w:spacing w:line="168" w:lineRule="auto"/>
                  <w:jc w:val="right"/>
                  <w:rPr>
                    <w:rFonts w:hint="cs"/>
                    <w:szCs w:val="22"/>
                  </w:rPr>
                </w:pPr>
              </w:p>
              <w:p w:rsidR="00A35638" w:rsidRPr="00B4021E" w:rsidRDefault="00A35638" w:rsidP="00E368EA">
                <w:pPr>
                  <w:pStyle w:val="Header"/>
                  <w:spacing w:line="168" w:lineRule="auto"/>
                  <w:jc w:val="right"/>
                  <w:rPr>
                    <w:rFonts w:hint="cs"/>
                    <w:szCs w:val="22"/>
                  </w:rPr>
                </w:pPr>
                <w:r w:rsidRPr="00D7744B">
                  <w:rPr>
                    <w:rFonts w:hint="cs"/>
                    <w:rtl/>
                  </w:rPr>
                  <w:t xml:space="preserve"> اينک مادري لباس رزم مي‌پوشد</w:t>
                </w:r>
              </w:p>
              <w:p w:rsidR="00A35638" w:rsidRPr="00B768F7" w:rsidRDefault="00A35638" w:rsidP="00B768F7">
                <w:pPr>
                  <w:spacing w:line="156" w:lineRule="auto"/>
                  <w:jc w:val="right"/>
                  <w:rPr>
                    <w:rFonts w:cs="Lotus"/>
                    <w:bCs/>
                    <w:szCs w:val="22"/>
                    <w:rtl/>
                  </w:rPr>
                </w:pPr>
                <w:r w:rsidRPr="00B768F7">
                  <w:rPr>
                    <w:rFonts w:cs="Lotus"/>
                    <w:bCs/>
                    <w:szCs w:val="22"/>
                    <w:rtl/>
                  </w:rPr>
                  <w:t xml:space="preserve">جنگ در خانه؛ اختلافات رواني، اعتياد، </w:t>
                </w:r>
              </w:p>
              <w:p w:rsidR="00A35638" w:rsidRDefault="00A35638" w:rsidP="00513221">
                <w:r w:rsidRPr="00B768F7">
                  <w:rPr>
                    <w:rFonts w:cs="Lotus"/>
                    <w:bCs/>
                    <w:szCs w:val="22"/>
                    <w:rtl/>
                  </w:rPr>
                  <w:t>بي‌خانماني و خودکشي در همسايگي شما!</w:t>
                </w:r>
              </w:p>
              <w:p w:rsidR="00A35638" w:rsidRDefault="00A35638" w:rsidP="00513221">
                <w:r w:rsidRPr="008C4653">
                  <w:rPr>
                    <w:rFonts w:cs="Lotus"/>
                    <w:bCs/>
                    <w:szCs w:val="22"/>
                    <w:rtl/>
                  </w:rPr>
                  <w:t>قصه تلخ دختران مدل صنعت پوشاک و مد</w:t>
                </w:r>
                <w:r w:rsidRPr="00B768F7">
                  <w:rPr>
                    <w:rtl/>
                  </w:rPr>
                  <w:t>!</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20A" w:rsidRDefault="0081420A" w:rsidP="00A35638">
      <w:r>
        <w:separator/>
      </w:r>
    </w:p>
  </w:footnote>
  <w:footnote w:type="continuationSeparator" w:id="1">
    <w:p w:rsidR="0081420A" w:rsidRDefault="0081420A" w:rsidP="00A35638">
      <w:r>
        <w:continuationSeparator/>
      </w:r>
    </w:p>
  </w:footnote>
  <w:footnote w:id="2">
    <w:p w:rsidR="00A35638" w:rsidRPr="00E77DF4" w:rsidRDefault="00A35638" w:rsidP="00A35638">
      <w:pPr>
        <w:pStyle w:val="FootnoteText"/>
        <w:spacing w:line="192" w:lineRule="auto"/>
        <w:rPr>
          <w:rFonts w:ascii="Times New Roman" w:hAnsi="Times New Roman" w:cs="B Lotus"/>
          <w:szCs w:val="20"/>
          <w:rtl/>
        </w:rPr>
      </w:pPr>
      <w:r w:rsidRPr="00E77DF4">
        <w:rPr>
          <w:rStyle w:val="FootnoteReference"/>
          <w:rFonts w:ascii="Times New Roman" w:eastAsia="Calibri" w:hAnsi="Times New Roman" w:cs="B Lotus"/>
          <w:szCs w:val="20"/>
        </w:rPr>
        <w:footnoteRef/>
      </w:r>
      <w:r w:rsidRPr="00E77DF4">
        <w:rPr>
          <w:rFonts w:ascii="Times New Roman" w:hAnsi="Times New Roman" w:cs="B Lotus"/>
          <w:szCs w:val="20"/>
          <w:rtl/>
        </w:rPr>
        <w:t xml:space="preserve"> </w:t>
      </w:r>
      <w:r w:rsidRPr="00E77DF4">
        <w:rPr>
          <w:rFonts w:ascii="Times New Roman" w:hAnsi="Times New Roman" w:cs="B Lotus"/>
          <w:szCs w:val="20"/>
        </w:rPr>
        <w:t>Mark G.Kortepeter</w:t>
      </w:r>
      <w:r w:rsidRPr="00E77DF4">
        <w:rPr>
          <w:rFonts w:ascii="Times New Roman" w:hAnsi="Times New Roman" w:cs="B Lotus"/>
          <w:szCs w:val="20"/>
          <w:rtl/>
        </w:rPr>
        <w:t>: پزشک طب پيش</w:t>
      </w:r>
      <w:r>
        <w:rPr>
          <w:rFonts w:ascii="Times New Roman" w:hAnsi="Times New Roman" w:cs="B Lotus" w:hint="cs"/>
          <w:szCs w:val="20"/>
          <w:rtl/>
        </w:rPr>
        <w:t xml:space="preserve"> </w:t>
      </w:r>
      <w:r w:rsidRPr="00E77DF4">
        <w:rPr>
          <w:rFonts w:ascii="Times New Roman" w:hAnsi="Times New Roman" w:cs="B Lotus"/>
          <w:szCs w:val="20"/>
          <w:rtl/>
        </w:rPr>
        <w:t>گيري در انستيتو پژوهش هاي پزشکي ارتش آمريکا و مدرس مديريت آثار تسليحات بيولوژيک.</w:t>
      </w:r>
    </w:p>
  </w:footnote>
  <w:footnote w:id="3">
    <w:p w:rsidR="00A35638" w:rsidRPr="00E77DF4" w:rsidRDefault="00A35638" w:rsidP="00A35638">
      <w:pPr>
        <w:pStyle w:val="FootnoteText"/>
        <w:spacing w:line="192" w:lineRule="auto"/>
        <w:rPr>
          <w:rFonts w:ascii="Times New Roman" w:hAnsi="Times New Roman" w:cs="B Lotus"/>
          <w:szCs w:val="20"/>
          <w:rtl/>
        </w:rPr>
      </w:pPr>
      <w:r w:rsidRPr="00E77DF4">
        <w:rPr>
          <w:rStyle w:val="FootnoteReference"/>
          <w:rFonts w:ascii="Times New Roman" w:eastAsia="Calibri" w:hAnsi="Times New Roman" w:cs="B Lotus"/>
          <w:szCs w:val="20"/>
        </w:rPr>
        <w:footnoteRef/>
      </w:r>
      <w:r w:rsidRPr="00E77DF4">
        <w:rPr>
          <w:rFonts w:ascii="Times New Roman" w:hAnsi="Times New Roman" w:cs="B Lotus"/>
          <w:szCs w:val="20"/>
          <w:rtl/>
        </w:rPr>
        <w:t xml:space="preserve"> </w:t>
      </w:r>
      <w:r w:rsidRPr="00E77DF4">
        <w:rPr>
          <w:rFonts w:ascii="Times New Roman" w:hAnsi="Times New Roman" w:cs="B Lotus"/>
          <w:szCs w:val="20"/>
        </w:rPr>
        <w:t>Gerald W.Parker</w:t>
      </w:r>
      <w:r w:rsidRPr="00E77DF4">
        <w:rPr>
          <w:rFonts w:ascii="Times New Roman" w:hAnsi="Times New Roman" w:cs="B Lotus"/>
          <w:szCs w:val="20"/>
          <w:rtl/>
        </w:rPr>
        <w:t>: رئيس مرکز کنترل بيماري هاي مسري ارتش ايالات متحده و پژوهشگر در حوزه درمان آسيب هاي سلاح هاي بيولوژيک.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38" w:rsidRDefault="00A35638" w:rsidP="00104421">
    <w:pPr>
      <w:pStyle w:val="Header"/>
      <w:rPr>
        <w:rFonts w:hint="cs"/>
      </w:rPr>
    </w:pPr>
    <w:r>
      <w:rPr>
        <w:rFonts w:hint="cs"/>
        <w:noProof/>
        <w:lang w:bidi="ar-SA"/>
      </w:rPr>
      <w:pict>
        <v:line id="_x0000_s2051" style="position:absolute;left:0;text-align:left;z-index:251662336;mso-position-horizontal-relative:page" from="125pt,95.55pt" to="125pt,655.4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A35638"/>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8684B"/>
    <w:rsid w:val="00392419"/>
    <w:rsid w:val="00393557"/>
    <w:rsid w:val="00395846"/>
    <w:rsid w:val="00395B3A"/>
    <w:rsid w:val="00395C87"/>
    <w:rsid w:val="003967B0"/>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757EF"/>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459A"/>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3E33"/>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420A"/>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5638"/>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462A"/>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A35638"/>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35638"/>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A35638"/>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35638"/>
    <w:rPr>
      <w:rFonts w:ascii="Times" w:eastAsia="Times New Roman" w:hAnsi="Times" w:cs="Zar"/>
      <w:b/>
      <w:bCs/>
      <w:kern w:val="32"/>
      <w:sz w:val="28"/>
      <w:szCs w:val="36"/>
    </w:rPr>
  </w:style>
  <w:style w:type="character" w:customStyle="1" w:styleId="Heading4Char">
    <w:name w:val="Heading 4 Char"/>
    <w:aliases w:val="چكيده چپ چين Char"/>
    <w:basedOn w:val="DefaultParagraphFont"/>
    <w:link w:val="Heading4"/>
    <w:rsid w:val="00A35638"/>
    <w:rPr>
      <w:rFonts w:ascii="Times New Roman" w:eastAsia="Times New Roman" w:hAnsi="Times New Roman" w:cs="Mitra"/>
      <w:b/>
      <w:bCs/>
      <w:kern w:val="16"/>
      <w:sz w:val="20"/>
      <w:szCs w:val="20"/>
    </w:rPr>
  </w:style>
  <w:style w:type="paragraph" w:styleId="Header">
    <w:name w:val="header"/>
    <w:basedOn w:val="Normal"/>
    <w:link w:val="HeaderChar"/>
    <w:rsid w:val="00A35638"/>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A35638"/>
    <w:rPr>
      <w:rFonts w:ascii="Times" w:eastAsia="Times New Roman" w:hAnsi="Times" w:cs="Lotus"/>
      <w:bCs/>
      <w:kern w:val="16"/>
      <w:szCs w:val="20"/>
    </w:rPr>
  </w:style>
  <w:style w:type="paragraph" w:styleId="Footer">
    <w:name w:val="footer"/>
    <w:basedOn w:val="Normal"/>
    <w:link w:val="FooterChar"/>
    <w:rsid w:val="00A35638"/>
    <w:pPr>
      <w:tabs>
        <w:tab w:val="center" w:pos="4153"/>
        <w:tab w:val="right" w:pos="8306"/>
      </w:tabs>
    </w:pPr>
  </w:style>
  <w:style w:type="character" w:customStyle="1" w:styleId="FooterChar">
    <w:name w:val="Footer Char"/>
    <w:basedOn w:val="DefaultParagraphFont"/>
    <w:link w:val="Footer"/>
    <w:rsid w:val="00A35638"/>
    <w:rPr>
      <w:rFonts w:ascii="Times" w:eastAsia="Times New Roman" w:hAnsi="Times" w:cs="Yagut"/>
      <w:kern w:val="16"/>
      <w:szCs w:val="24"/>
    </w:rPr>
  </w:style>
  <w:style w:type="character" w:styleId="PageNumber">
    <w:name w:val="page number"/>
    <w:basedOn w:val="DefaultParagraphFont"/>
    <w:rsid w:val="00A35638"/>
  </w:style>
  <w:style w:type="paragraph" w:styleId="FootnoteText">
    <w:name w:val="footnote text"/>
    <w:basedOn w:val="Normal"/>
    <w:link w:val="FootnoteTextChar"/>
    <w:semiHidden/>
    <w:rsid w:val="00A35638"/>
    <w:rPr>
      <w:rFonts w:cs="Lotus"/>
      <w:sz w:val="20"/>
      <w:szCs w:val="22"/>
    </w:rPr>
  </w:style>
  <w:style w:type="character" w:customStyle="1" w:styleId="FootnoteTextChar">
    <w:name w:val="Footnote Text Char"/>
    <w:basedOn w:val="DefaultParagraphFont"/>
    <w:link w:val="FootnoteText"/>
    <w:semiHidden/>
    <w:rsid w:val="00A35638"/>
    <w:rPr>
      <w:rFonts w:ascii="Times" w:eastAsia="Times New Roman" w:hAnsi="Times" w:cs="Lotus"/>
      <w:kern w:val="16"/>
      <w:sz w:val="20"/>
    </w:rPr>
  </w:style>
  <w:style w:type="character" w:styleId="FootnoteReference">
    <w:name w:val="footnote reference"/>
    <w:basedOn w:val="DefaultParagraphFont"/>
    <w:semiHidden/>
    <w:rsid w:val="00A35638"/>
    <w:rPr>
      <w:sz w:val="20"/>
      <w:vertAlign w:val="superscript"/>
    </w:rPr>
  </w:style>
  <w:style w:type="paragraph" w:customStyle="1" w:styleId="a">
    <w:name w:val="نويسنده"/>
    <w:link w:val="Char"/>
    <w:rsid w:val="00A35638"/>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35638"/>
    <w:rPr>
      <w:rFonts w:ascii="Times" w:eastAsia="Times New Roman" w:hAnsi="Times" w:cs="Mitra"/>
      <w:bCs/>
      <w:kern w:val="32"/>
      <w:sz w:val="20"/>
      <w:szCs w:val="18"/>
    </w:rPr>
  </w:style>
  <w:style w:type="paragraph" w:customStyle="1" w:styleId="a0">
    <w:name w:val="چهارگوش فرد"/>
    <w:link w:val="Char0"/>
    <w:rsid w:val="00A35638"/>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1"/>
    <w:rsid w:val="00A35638"/>
    <w:pPr>
      <w:bidi/>
      <w:spacing w:line="192" w:lineRule="auto"/>
      <w:ind w:firstLine="0"/>
      <w:jc w:val="left"/>
    </w:pPr>
    <w:rPr>
      <w:rFonts w:ascii="Times" w:eastAsia="Times New Roman" w:hAnsi="Times" w:cs="Yagut"/>
      <w:b/>
      <w:bCs/>
      <w:w w:val="95"/>
      <w:kern w:val="16"/>
      <w:sz w:val="18"/>
      <w:szCs w:val="20"/>
    </w:rPr>
  </w:style>
  <w:style w:type="character" w:customStyle="1" w:styleId="Char1">
    <w:name w:val="چهارگوش زوج Char"/>
    <w:basedOn w:val="DefaultParagraphFont"/>
    <w:link w:val="a1"/>
    <w:rsid w:val="00A35638"/>
    <w:rPr>
      <w:rFonts w:ascii="Times" w:eastAsia="Times New Roman" w:hAnsi="Times" w:cs="Yagut"/>
      <w:b/>
      <w:bCs/>
      <w:w w:val="95"/>
      <w:kern w:val="16"/>
      <w:sz w:val="18"/>
      <w:szCs w:val="20"/>
    </w:rPr>
  </w:style>
  <w:style w:type="character" w:customStyle="1" w:styleId="Char0">
    <w:name w:val="چهارگوش فرد Char"/>
    <w:basedOn w:val="DefaultParagraphFont"/>
    <w:link w:val="a0"/>
    <w:rsid w:val="00A35638"/>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1524</Words>
  <Characters>8691</Characters>
  <Application>Microsoft Office Word</Application>
  <DocSecurity>0</DocSecurity>
  <Lines>72</Lines>
  <Paragraphs>20</Paragraphs>
  <ScaleCrop>false</ScaleCrop>
  <Company>MRT Win2Farsi</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2013-09-16T08:29:00Z</dcterms:created>
  <dcterms:modified xsi:type="dcterms:W3CDTF">2013-09-16T08:30:00Z</dcterms:modified>
</cp:coreProperties>
</file>