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7D" w:rsidRPr="00A4547D" w:rsidRDefault="00A4547D" w:rsidP="00A4547D">
      <w:pPr>
        <w:pStyle w:val="NormalWeb"/>
        <w:bidi/>
        <w:jc w:val="center"/>
        <w:rPr>
          <w:rFonts w:cs="B Nazanin"/>
          <w:lang w:bidi="fa-IR"/>
        </w:rPr>
      </w:pPr>
      <w:bookmarkStart w:id="0" w:name="_GoBack"/>
      <w:r w:rsidRPr="00A4547D">
        <w:rPr>
          <w:rFonts w:cs="B Nazanin" w:hint="cs"/>
          <w:b/>
          <w:bCs/>
          <w:color w:val="552B2B"/>
          <w:rtl/>
          <w:lang w:bidi="fa-IR"/>
        </w:rPr>
        <w:t>نشريه تربيتى اخلاقى خلق ؛ شماره‏26 ؛ ص6</w:t>
      </w:r>
    </w:p>
    <w:bookmarkEnd w:id="0"/>
    <w:p w:rsidR="00A4547D" w:rsidRPr="00A4547D" w:rsidRDefault="00A4547D" w:rsidP="00A4547D">
      <w:pPr>
        <w:pStyle w:val="NormalWeb"/>
        <w:bidi/>
        <w:jc w:val="both"/>
        <w:rPr>
          <w:rFonts w:cs="B Nazanin" w:hint="cs"/>
          <w:b/>
          <w:bCs/>
          <w:color w:val="465BFF"/>
          <w:sz w:val="28"/>
          <w:szCs w:val="28"/>
          <w:rtl/>
          <w:lang w:bidi="fa-IR"/>
        </w:rPr>
      </w:pPr>
      <w:r w:rsidRPr="00A4547D">
        <w:rPr>
          <w:rFonts w:cs="B Nazanin" w:hint="cs"/>
          <w:b/>
          <w:bCs/>
          <w:color w:val="465BFF"/>
          <w:sz w:val="28"/>
          <w:szCs w:val="28"/>
          <w:rtl/>
          <w:lang w:bidi="fa-IR"/>
        </w:rPr>
        <w:t>گام‏هاى نخست سلوك معنوى (2)</w:t>
      </w:r>
    </w:p>
    <w:p w:rsidR="00A4547D" w:rsidRPr="00A4547D" w:rsidRDefault="00A4547D" w:rsidP="00A4547D">
      <w:pPr>
        <w:bidi/>
        <w:jc w:val="both"/>
        <w:rPr>
          <w:rFonts w:cs="B Nazanin" w:hint="cs"/>
          <w:sz w:val="28"/>
          <w:szCs w:val="28"/>
          <w:rtl/>
          <w:lang w:bidi="fa-IR"/>
        </w:rPr>
      </w:pP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000000"/>
          <w:sz w:val="28"/>
          <w:szCs w:val="28"/>
          <w:rtl/>
          <w:lang w:bidi="fa-IR"/>
        </w:rPr>
        <w:t>آيت الله العظمى حسين مظاهرى حفظه‏الله‏</w:t>
      </w:r>
    </w:p>
    <w:p w:rsidR="00A4547D" w:rsidRPr="00A4547D" w:rsidRDefault="00A4547D" w:rsidP="00A4547D">
      <w:pPr>
        <w:bidi/>
        <w:jc w:val="both"/>
        <w:rPr>
          <w:rFonts w:cs="B Nazanin" w:hint="cs"/>
          <w:sz w:val="28"/>
          <w:szCs w:val="28"/>
          <w:rtl/>
          <w:lang w:bidi="fa-IR"/>
        </w:rPr>
      </w:pP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اشاره‏</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شماره پيشين بيان شد خداوند متعال در اولين آيات، مسئوليت تربيت و آموزش بشر را بر دوش پيامبر صلى الله عليه و آله نهاد كه در قالب يك دستورالعمل دوازده‏گانه قابل تحليل است. هر كس قصد خودسازى و رسيدن به كمال معنوى دارد با عمل به اين دستورالعمل مى‏تواند در حد خويش به كمال برسد. رسول اكرم صلى الله عليه و آله نيز با همين دستورها، تربيت معنوى مسلمانان را آغاز كرد؛ زيرا خداوند حكيم از نيازهاى انسان و موانع سلوك معنوى آگاه است و با توجه به آن نيازها و مشكلات مسير، اين برنامه را تدوين كرده است و فقط با عمل به اين برنامه، مى‏توان مشكلات را حل كرد و به رشد معنوى رسيد.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دستورالعمل اول و دوم، شب زنده‏دارى و التزام به نماز شب بود كه به شرح آن پرداختيم و اكنون ادامه بحث:</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دستورالعمل سوم: تلاوت قرآن‏</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در ادامه آيات، خداوند متعال به خاتم انبيا صلى الله عليه و آله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وَ رَتِّلِ القُرْآنَ تَرتيلا؛</w:t>
      </w:r>
      <w:r w:rsidRPr="00A4547D">
        <w:rPr>
          <w:rStyle w:val="FootnoteReference"/>
          <w:rFonts w:cs="B Nazanin"/>
          <w:color w:val="000000"/>
          <w:sz w:val="28"/>
          <w:szCs w:val="28"/>
          <w:rtl/>
          <w:lang w:bidi="fa-IR"/>
        </w:rPr>
        <w:footnoteReference w:id="1"/>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يعنى قرآن را با آرامش و آهسته آهسته، تلاوت كن. (گويا اين‏كه تلاوت كننده با خداوند، گفت و شنود دارد.) تكرار آيات الهى در آرامش و تقويت اراده پيامبر صلى الله عليه و آله بسيار مؤثر بود و بر اساس همين دستورالعمل، يكى از مهم‏ترين برنامه‏هاى زندگى آن حضرت، تلاوت آيات الهى در دل شب بود.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lastRenderedPageBreak/>
        <w:t>تلاوت كتاب الهى، بركات و خواص بى‏بديلى نصيب انسان مى‏كند، اگرچه كسى كه قرآن مى‏خواند، از بهره‏اى كه مى‏گيرد، مطلع نباشد؛ مانند انسانى كه ميوه‏اى را مى‏خورد، گرچه از خواص آن آگاهى ندارد، از ارزش غذايى نهفته در آن ميوه، بهره‏مند مى‏شود.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ارتباط با قرآن كريم براى مقام‏هاى معنوى، بسيار راهگشا است؛ از اين‏رو توصيه و سفارش اكيد قرآن و روايات و اساتيد اخلاق بر اين است كه تا مى‏توانيد قرآن بخوانيد. قرآن در سوره مزمل نيز مى‏فرمايد: «فَاقْرَؤُا ما تَيَسَّرَ مِنَ القُرآن».</w:t>
      </w:r>
      <w:r w:rsidRPr="00A4547D">
        <w:rPr>
          <w:rStyle w:val="FootnoteReference"/>
          <w:rFonts w:cs="B Nazanin"/>
          <w:color w:val="000000"/>
          <w:sz w:val="28"/>
          <w:szCs w:val="28"/>
          <w:rtl/>
          <w:lang w:bidi="fa-IR"/>
        </w:rPr>
        <w:footnoteReference w:id="2"/>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قرآن، حد يُسر و توانايى را در تلاوت، مطرح مى‏فرمايد. بديهى است كه اين توانايى، حد محدودى ندارد و هر چه انسان بيشتر قرآن بخواند، باز در خود احساس مى‏كند توانايى خواندن آيات ديگرى را نيز دارد. توصيه بزرگان دين، آن است كه قرآن را از روى صفحات آن بخوانند؛ ولى از حفظ خواندن آن در مسير و در حال استراحت نيز مانعى ندارد. اگر كسى سواد اندكى دارد، در حد خواندن حمد و سوره هم از خواندن آيات نورانى آن غافل نشود.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خداوند در ادامه همين آيه شريفه، هيچ زمانى را براى خواندن آيات الهى استثنا نكرده است.</w:t>
      </w:r>
      <w:r w:rsidRPr="00A4547D">
        <w:rPr>
          <w:rStyle w:val="FootnoteReference"/>
          <w:rFonts w:cs="B Nazanin"/>
          <w:color w:val="000000"/>
          <w:sz w:val="28"/>
          <w:szCs w:val="28"/>
          <w:rtl/>
          <w:lang w:bidi="fa-IR"/>
        </w:rPr>
        <w:footnoteReference w:id="3"/>
      </w:r>
      <w:r w:rsidRPr="00A4547D">
        <w:rPr>
          <w:rFonts w:cs="B Nazanin" w:hint="cs"/>
          <w:color w:val="000000"/>
          <w:sz w:val="28"/>
          <w:szCs w:val="28"/>
          <w:rtl/>
          <w:lang w:bidi="fa-IR"/>
        </w:rPr>
        <w:t xml:space="preserve"> قرآن يكى از بهترين اذكار است كه بايد سالك بر آن مداومت داشته باشد؛ ذكرى كه در رفع گرفتارى و شفاى جسم و جان نيز مؤثر است؛ چنان‏كه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وَ نُنَزِّلُ مِنَ الْقُرْآنِ ما هُوَ شِفاءٌ وَ رَحْمَةٌ لِلْمُؤْمِنينَ وَ لا يَزيدُ الظَّالِمينَ إِلَّا خَساراً؛</w:t>
      </w:r>
      <w:r w:rsidRPr="00A4547D">
        <w:rPr>
          <w:rStyle w:val="FootnoteReference"/>
          <w:rFonts w:cs="B Nazanin"/>
          <w:color w:val="000000"/>
          <w:sz w:val="28"/>
          <w:szCs w:val="28"/>
          <w:rtl/>
          <w:lang w:bidi="fa-IR"/>
        </w:rPr>
        <w:footnoteReference w:id="4"/>
      </w: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2A415C"/>
          <w:sz w:val="28"/>
          <w:szCs w:val="28"/>
          <w:rtl/>
          <w:lang w:bidi="fa-IR"/>
        </w:rPr>
        <w:t>نشريه تربيتى اخلاقى خلق، شماره‏26، ص: 7</w:t>
      </w:r>
    </w:p>
    <w:p w:rsidR="00A4547D" w:rsidRPr="00A4547D" w:rsidRDefault="00A4547D" w:rsidP="00A4547D">
      <w:pPr>
        <w:bidi/>
        <w:jc w:val="both"/>
        <w:rPr>
          <w:rFonts w:cs="B Nazanin" w:hint="cs"/>
          <w:sz w:val="28"/>
          <w:szCs w:val="28"/>
          <w:rtl/>
          <w:lang w:bidi="fa-IR"/>
        </w:rPr>
      </w:pPr>
      <w:r w:rsidRPr="00A4547D">
        <w:rPr>
          <w:rFonts w:cs="B Nazanin" w:hint="cs"/>
          <w:color w:val="000000"/>
          <w:sz w:val="28"/>
          <w:szCs w:val="28"/>
          <w:rtl/>
          <w:lang w:bidi="fa-IR"/>
        </w:rPr>
        <w:t>و از قرآن آنچه را كه براى مؤمنان شفا و رحمت است فرو مى‏فرستيم و بر ستمكاران جز زيان نمى‏افزايد.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و در روايات حكايت شده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وَ سَلُونَا نُعَلِّمْكُمْ وَ نُوقِفْكُمْ عَلَى قَوَارِعِ الْقُرْآنِ لِكُلِّ دَاءٍ؛</w:t>
      </w:r>
      <w:r w:rsidRPr="00A4547D">
        <w:rPr>
          <w:rStyle w:val="FootnoteReference"/>
          <w:rFonts w:cs="B Nazanin"/>
          <w:color w:val="000000"/>
          <w:sz w:val="28"/>
          <w:szCs w:val="28"/>
          <w:rtl/>
          <w:lang w:bidi="fa-IR"/>
        </w:rPr>
        <w:footnoteReference w:id="5"/>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يعنى از هر كجاى قرآن كه مى‏خواهيد براى رفع گرفتارى خود كمك بگيريد. با خواندن قرآن و عمل به آن، سلامت جسمى و روحى انسان تأمين مى‏شود. تحقيقات علمى و تجربى نيز همين مطلب را تأييد مى‏كنند.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lastRenderedPageBreak/>
        <w:t>توصيه شده شب‏ها موقع خواب، سوره واقعه و صبح‏ها سوره يس بخوانيد و نيز آمده است اگر كسى دچار بيمارى باشد و با اعتقاد و با حضور قلب، هفت مرتبه سوره حمد را بخواند، بيمارى او شفا مى‏يابد. همچنين خواندن يك ختم قرآن همراه با تدبّر و معنا، باعث نجات از گرفتارى و ناراحتى مى‏شود. بر خواندن آيات اول سوره حديد و آخر سوره حشر، فراوان تأكيد شده است؛ زيرا براى رفع گرفتارى و پديد آمدن نوعى نشاط حقيقى بسيار مفيد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مراحل ارتباط با قرآن‏</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از آنچه بيان شد، به دست آمد كه ارتباط با قرآن كريم و خواندن آن، به ويژه براى سالك الى الله، امرى لازم و ضرورى است. ارتباط با قرآن و تلاوت آن، داراى مراحل زير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مرحله اول:</w:t>
      </w:r>
      <w:r w:rsidRPr="00A4547D">
        <w:rPr>
          <w:rFonts w:cs="B Nazanin" w:hint="cs"/>
          <w:color w:val="000000"/>
          <w:sz w:val="28"/>
          <w:szCs w:val="28"/>
          <w:rtl/>
          <w:lang w:bidi="fa-IR"/>
        </w:rPr>
        <w:t xml:space="preserve"> خواندن معمولى قرآن كريم.</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مرحله دوم:</w:t>
      </w:r>
      <w:r w:rsidRPr="00A4547D">
        <w:rPr>
          <w:rFonts w:cs="B Nazanin" w:hint="cs"/>
          <w:color w:val="000000"/>
          <w:sz w:val="28"/>
          <w:szCs w:val="28"/>
          <w:rtl/>
          <w:lang w:bidi="fa-IR"/>
        </w:rPr>
        <w:t xml:space="preserve"> خواندن قرآن به صورت ترتيل؛ يعنى شمرده شمرده و همراه با زمزمه، آيات را تلاوت كند.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مرحله سوم:</w:t>
      </w:r>
      <w:r w:rsidRPr="00A4547D">
        <w:rPr>
          <w:rFonts w:cs="B Nazanin" w:hint="cs"/>
          <w:color w:val="000000"/>
          <w:sz w:val="28"/>
          <w:szCs w:val="28"/>
          <w:rtl/>
          <w:lang w:bidi="fa-IR"/>
        </w:rPr>
        <w:t xml:space="preserve"> كه مهم‏تر از آن دو مرحله است، اين است كه در تلاوت، قلب آدمى براى خداوند خاشع باشد؛ همان‏گونه كه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أ لَمْ يَاْنِ لِلَّذينَ آمَنُوا أنْ تَخْشَعَ قُلُوبُهُمْ لِذِكْرِ اللهِ وَ ما نَزَلَ مِنَ الْحَقِّ وَ لا يَكُونُوا كَالَّذينَ أوتُوا الْكِتابَ مِنْ قَبْلُ ...؛</w:t>
      </w:r>
      <w:r w:rsidRPr="00A4547D">
        <w:rPr>
          <w:rStyle w:val="FootnoteReference"/>
          <w:rFonts w:cs="B Nazanin"/>
          <w:color w:val="000000"/>
          <w:sz w:val="28"/>
          <w:szCs w:val="28"/>
          <w:rtl/>
          <w:lang w:bidi="fa-IR"/>
        </w:rPr>
        <w:footnoteReference w:id="6"/>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كه در اين حالت علاوه بر رعايت آداب ظاهرى، سزاوار است كه دل هم مؤدب باشد و به اين طرف و آن طرف نرود و فقط متوجه قرآن باشد.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بدين ترتيب انسان به جايى مى‏رسد كه مى‏يابد خدا با او صحبت مى‏كند؛ از اين رو گفته‏اند هر جا خداوند مى‏فرمايد: «يا أيُّها الّذين آمَنوا» بلافاصله جواب خداى سبحان را بدهيد و بگوييد: «لبّيك».</w:t>
      </w:r>
      <w:r w:rsidRPr="00A4547D">
        <w:rPr>
          <w:rStyle w:val="FootnoteReference"/>
          <w:rFonts w:cs="B Nazanin"/>
          <w:color w:val="000000"/>
          <w:sz w:val="28"/>
          <w:szCs w:val="28"/>
          <w:rtl/>
          <w:lang w:bidi="fa-IR"/>
        </w:rPr>
        <w:footnoteReference w:id="7"/>
      </w:r>
      <w:r w:rsidRPr="00A4547D">
        <w:rPr>
          <w:rFonts w:cs="B Nazanin" w:hint="cs"/>
          <w:color w:val="000000"/>
          <w:sz w:val="28"/>
          <w:szCs w:val="28"/>
          <w:rtl/>
          <w:lang w:bidi="fa-IR"/>
        </w:rPr>
        <w:t xml:space="preserve"> اگر به آن مرحله حضور قلب هم نرسيده‏ايد، جواب خدا را بدهيد و در ظاهر بگوييد: «لبّيك» تا ان‏شاءالله آهسته آهسته اين حالت حضور قلب براى تو پيدا شود و به آنجا برسى كه واقعاً صداى خدا را بشنوى.</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مراتب انس با قرآن‏</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انس با قرآن كريم براى رشد معنوى، آثار سازنده‏اى دارد كه آن نيز داراى مراتبى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lastRenderedPageBreak/>
        <w:t>مرتبه اول،</w:t>
      </w:r>
      <w:r w:rsidRPr="00A4547D">
        <w:rPr>
          <w:rFonts w:cs="B Nazanin" w:hint="cs"/>
          <w:color w:val="000000"/>
          <w:sz w:val="28"/>
          <w:szCs w:val="28"/>
          <w:rtl/>
          <w:lang w:bidi="fa-IR"/>
        </w:rPr>
        <w:t xml:space="preserve"> خواندن، حفظ و انس با مجالس قرآن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مرتبه دوم‏</w:t>
      </w:r>
      <w:r w:rsidRPr="00A4547D">
        <w:rPr>
          <w:rFonts w:cs="B Nazanin" w:hint="cs"/>
          <w:color w:val="000000"/>
          <w:sz w:val="28"/>
          <w:szCs w:val="28"/>
          <w:rtl/>
          <w:lang w:bidi="fa-IR"/>
        </w:rPr>
        <w:t>، تلاوت همراه با ترجمه و تفسير آن است. هر كسى بايد به اندازه توان خود به ترجمه و تفسير قرآن كريم روى آورد و از معانى بلند آن بهره ببرد.</w:t>
      </w: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2A415C"/>
          <w:sz w:val="28"/>
          <w:szCs w:val="28"/>
          <w:rtl/>
          <w:lang w:bidi="fa-IR"/>
        </w:rPr>
        <w:t>نشريه تربيتى اخلاقى خلق، شماره‏26، ص: 8</w:t>
      </w:r>
    </w:p>
    <w:p w:rsidR="00A4547D" w:rsidRPr="00A4547D" w:rsidRDefault="00A4547D" w:rsidP="00A4547D">
      <w:pPr>
        <w:bidi/>
        <w:jc w:val="both"/>
        <w:rPr>
          <w:rFonts w:cs="B Nazanin" w:hint="cs"/>
          <w:sz w:val="28"/>
          <w:szCs w:val="28"/>
          <w:rtl/>
          <w:lang w:bidi="fa-IR"/>
        </w:rPr>
      </w:pPr>
      <w:r w:rsidRPr="00A4547D">
        <w:rPr>
          <w:rFonts w:cs="B Nazanin" w:hint="cs"/>
          <w:color w:val="64287E"/>
          <w:sz w:val="28"/>
          <w:szCs w:val="28"/>
          <w:rtl/>
          <w:lang w:bidi="fa-IR"/>
        </w:rPr>
        <w:t>مرتبه سوم‏</w:t>
      </w:r>
      <w:r w:rsidRPr="00A4547D">
        <w:rPr>
          <w:rFonts w:cs="B Nazanin" w:hint="cs"/>
          <w:color w:val="000000"/>
          <w:sz w:val="28"/>
          <w:szCs w:val="28"/>
          <w:rtl/>
          <w:lang w:bidi="fa-IR"/>
        </w:rPr>
        <w:t>، اين است كه بعد از خواندن ترجمه و تفسير، براى انسان يك عنايتى پيش مى‏آيد كه درحد خود، معانى قرآن را درك كند.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مرتبه چهارم‏</w:t>
      </w:r>
      <w:r w:rsidRPr="00A4547D">
        <w:rPr>
          <w:rFonts w:cs="B Nazanin" w:hint="cs"/>
          <w:color w:val="000000"/>
          <w:sz w:val="28"/>
          <w:szCs w:val="28"/>
          <w:rtl/>
          <w:lang w:bidi="fa-IR"/>
        </w:rPr>
        <w:t>، استفاده از نور قرآن است. نور قرآن، انسان را به راه‏هاى سلامتى و صراط مستقيم هدايت مى‏كند.</w:t>
      </w:r>
      <w:r w:rsidRPr="00A4547D">
        <w:rPr>
          <w:rStyle w:val="FootnoteReference"/>
          <w:rFonts w:cs="B Nazanin"/>
          <w:color w:val="000000"/>
          <w:sz w:val="28"/>
          <w:szCs w:val="28"/>
          <w:rtl/>
          <w:lang w:bidi="fa-IR"/>
        </w:rPr>
        <w:footnoteReference w:id="8"/>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والاترين مرتبه انس با قرآن كه از اهميت فوق‏العاده‏اى برخوردار است، عمل به قرآن آن است. در همه امور زندگى مى‏شود از قرآن كريم بهره برد و به دستورهاى آن عمل كرد. روايتى از پيامبر گرامى صلى الله عليه و آله وارد شده كه مى‏فرمايند: «وقتى فتنه‏ها مثل ابر تاريك بر شما هجوم مى‏آورد، به قرآن روى آوريد؛ زيرا قرآن براى سعادت دنيا و آخرت شما شفاعت مى‏كند و شفاعتش پذيرفته مى‏شود». آن حضرت در ادامه مى‏فرمايند: «هر كس قرآن را سرمشق زندگى خود قرار دهد، بهشت آن شخص از همان‏جا شروع مى‏شود تا به بهشت موعود برسد و كسى كه به قرآن پشت پا بزند و به آن عمل نكند، جهنم او از همان‏جا شروع مى‏شود تا به جهنم موعود برسد».</w:t>
      </w:r>
      <w:r w:rsidRPr="00A4547D">
        <w:rPr>
          <w:rStyle w:val="FootnoteReference"/>
          <w:rFonts w:cs="B Nazanin"/>
          <w:color w:val="000000"/>
          <w:sz w:val="28"/>
          <w:szCs w:val="28"/>
          <w:rtl/>
          <w:lang w:bidi="fa-IR"/>
        </w:rPr>
        <w:footnoteReference w:id="9"/>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اگر افراد جامعه به دستورهاى اخلاقى قرآن كريم عمل كنند، دروغ، غيبت، تهمت و شايعه پراكنى، جاى خود را به صدق، صفا و صميميت خواهد داد؛ از اين رو براى اصلاح مفاسد اجتماعى و نارسايى‏هاى اقتصادى و اخلاقى، چاره‏اى جز بازگشت به قرآن و عمل به آيات نورانى آن نيست.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عترت عليهم السلام، عِدل قرآن‏</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در اينجا لازم مى‏دانم قدرى به ضرورت تمسّك به عِدلِ قرآن، يعنى عترت عليهم السلام پرداخته و آثار سازنده ارتباط با چهارده معصوم عليهم السلام را نيز يادآورى شود.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از جمله رواياتى كه پيامبر اكرم صلى الله عليه و آله در هر فرصتى براى مردم بيان مى‏فرمودند روايت ثقلين است؛ از اين رو به عقيده شيعه و سنى، روايت ثقلين از متواترات است؛ حتى آن حضرت در آخرين روزهاى حيات مبارك خويش براى بيان همين روايت شريف به مسجد آمدند، روى پله اول منبر نشستند و روايت ثقلين را خواندند: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lastRenderedPageBreak/>
        <w:t>من همانا دو چيز در ميان شما مى‏گذارم كه پس از من هرگز گمراه نشويد، مادامى كه به آن دو چنگ زنيد: كتاب خدا، و عترتم كه اهل‏بيت و خاندان من‏اند؛ زيرا خداى لطيف و آگاه به من سفارش كرده كه آن دو از هم جدا نشوند تا در كنار حوض بر من وارد شوند، مانند اين دو انگشت (كه با هم برابرند) و دو انگشت سبابه خود را به هم چسباند- و نمى‏گويم مانند اين دو انگشت و انگشت سبابه و وسطى را به هم چسباند- تا يكى بر ديگرى پيش باشد و جلو افتد. پس به هر دوى اين‏ها چنگ زنيد تا نلغزيد و گمراه نشويد و از ايشان جلو نيفتيد كه گمراه مى‏شويد.</w:t>
      </w:r>
      <w:r w:rsidRPr="00A4547D">
        <w:rPr>
          <w:rStyle w:val="FootnoteReference"/>
          <w:rFonts w:cs="B Nazanin"/>
          <w:color w:val="000000"/>
          <w:sz w:val="28"/>
          <w:szCs w:val="28"/>
          <w:rtl/>
          <w:lang w:bidi="fa-IR"/>
        </w:rPr>
        <w:footnoteReference w:id="10"/>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از جمله نكاتى كه اين روايت شريف در بر دارد، اين است كه پيامبر اكرم صلى الله عليه و آله هنگام خواندن روايت شريف ثقلين، دو انگشت پهلوى شصت از دو دست خود را كه هيچ كدام بزرگ‏تر و</w:t>
      </w: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2A415C"/>
          <w:sz w:val="28"/>
          <w:szCs w:val="28"/>
          <w:rtl/>
          <w:lang w:bidi="fa-IR"/>
        </w:rPr>
        <w:t>نشريه تربيتى اخلاقى خلق، شماره‏26، ص: 9</w:t>
      </w:r>
    </w:p>
    <w:p w:rsidR="00A4547D" w:rsidRPr="00A4547D" w:rsidRDefault="00A4547D" w:rsidP="00A4547D">
      <w:pPr>
        <w:bidi/>
        <w:jc w:val="both"/>
        <w:rPr>
          <w:rFonts w:cs="B Nazanin" w:hint="cs"/>
          <w:sz w:val="28"/>
          <w:szCs w:val="28"/>
          <w:rtl/>
          <w:lang w:bidi="fa-IR"/>
        </w:rPr>
      </w:pPr>
      <w:r w:rsidRPr="00A4547D">
        <w:rPr>
          <w:rFonts w:cs="B Nazanin" w:hint="cs"/>
          <w:color w:val="000000"/>
          <w:sz w:val="28"/>
          <w:szCs w:val="28"/>
          <w:rtl/>
          <w:lang w:bidi="fa-IR"/>
        </w:rPr>
        <w:t>كوچك‏تر از ديگرى نيست، كنار هم قرار دادند و آن حديث را فرمودند. منظور رسول خدا صلى الله عليه و آله از اين كار، آن است كه قرآن كريم و عترت عليهم السلام هيچ كدام بر ديگرى برترى ندارند؛ به عبارت روشن‏تر يكى از آن دو، قرآنِ صامت و ديگرى، قرآنِ ناطق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استاد بزرگوار ما حضرت امام قدس سره يك جمله دارند كه انصافاً ارزش آن از تمام دنيا بيشتر است. ايشان مى‏فرمايند: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پروردگار عالم در ازل با همه اسماء و صفاتش حتى اسماء و صفات مستأثره‏اش تجلى كرد، در نتيجه، قرآن، موجود شد. سپس با همه اسماء و صفاتش حتى اسماء و صفات مستأثره‏اش تجلى ديگرى پيدا كرد، در نتيجه، عترت عليهم السلام پيدا شد؛ از اين رو هيچ‏كدام بر ديگرى برترى ندارند؛ زيرا هر دو، تجلى ذاتى خداوند سبحان با همه اسماء و صفات، حتى اسماء مستأثره‏اند.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پيامبر اكرم صلى الله عليه و آله اين مهم را به شكل‏هاى گوناگون متذكر مى‏شدند و قصد داشتند به جهانيان تا روز قيامت بفهمانند همان‏گونه كه در قرآن كريم، باطل، راه ندارد و سهو، نسيان، شك، تخيّل و وهم در آن نيست،</w:t>
      </w:r>
      <w:r w:rsidRPr="00A4547D">
        <w:rPr>
          <w:rStyle w:val="FootnoteReference"/>
          <w:rFonts w:cs="B Nazanin"/>
          <w:color w:val="000000"/>
          <w:sz w:val="28"/>
          <w:szCs w:val="28"/>
          <w:rtl/>
          <w:lang w:bidi="fa-IR"/>
        </w:rPr>
        <w:footnoteReference w:id="11"/>
      </w:r>
      <w:r w:rsidRPr="00A4547D">
        <w:rPr>
          <w:rFonts w:cs="B Nazanin" w:hint="cs"/>
          <w:color w:val="000000"/>
          <w:sz w:val="28"/>
          <w:szCs w:val="28"/>
          <w:rtl/>
          <w:lang w:bidi="fa-IR"/>
        </w:rPr>
        <w:t xml:space="preserve"> عِدل قرآن يعنى عترت عليهم السلام هم بايد چنين باشد. بنابراين ائمه طاهرين عليهم السلام از شك، سهو، غفلت، </w:t>
      </w:r>
      <w:r w:rsidRPr="00A4547D">
        <w:rPr>
          <w:rFonts w:cs="B Nazanin" w:hint="cs"/>
          <w:color w:val="000000"/>
          <w:sz w:val="28"/>
          <w:szCs w:val="28"/>
          <w:rtl/>
          <w:lang w:bidi="fa-IR"/>
        </w:rPr>
        <w:lastRenderedPageBreak/>
        <w:t>نسيان، جهل و عجز، عارى هستند و هيچ صفت رذيله‏اى در آنان راه ندارد؛ بلكه هر فضيلتى به طور تام و أتمّ در آن‏ها موجود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تقيد پيامبر اكرم صلى الله عليه و آله به تكرار لفظ «ثقلين» با وضعى كه بيان شد، حاكى از تأكيد آن نبى گرامى صلى الله عليه و آله بر همراه دانستن قرآن و عترت عليهم السلام در همه امور است. بنابراين تمسك به يكى از اين دو بال به تنهايى، پرواز سالك را با مشكل جدى مواجه مى‏كند و به سقوط وى منجر مى‏شود.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مراتب تمسك به عترت عليهم السلام‏</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تمسك به عترت عليهم السلام، مراتبى دارد و هر كس به ميزان مرتبه ارتباطش با انوار مقدس چهارده معصوم عليهم السلام، از بركات آن بهره‏مند مى‏شود.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مرتبه اول: محبت و مودت‏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ابتدايى‏ترين مرتبه تمسك به چهارده نور مقدس، داشتن محبت و مودت آن ذوات نورانى است. در قرآن كريم درباره انبيا فقط همين مقدار را دارد كه اجر رسالت نمى‏خواهيم و پاداش زحمات ما با خداست؛ ولى درباره پيامبر اكرم صلى الله عليه و آله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t>... قُلْ لا أَسْئَلُكُمْ عَلَيْهِ أَجْراً إِلَّا الْمَوَدَّةَ فِى الْقُرْبى؛</w:t>
      </w:r>
      <w:r w:rsidRPr="00A4547D">
        <w:rPr>
          <w:rStyle w:val="FootnoteReference"/>
          <w:rFonts w:cs="B Nazanin"/>
          <w:color w:val="006A0F"/>
          <w:sz w:val="28"/>
          <w:szCs w:val="28"/>
          <w:rtl/>
          <w:lang w:bidi="fa-IR"/>
        </w:rPr>
        <w:footnoteReference w:id="12"/>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يعنى به مردم بگو دوستى اهل‏بيت عليهم السلام را از شما مى‏خواهم. در آيه ديگرى علت اين درخواست را نيز بيان مى‏فرمايد كه اين مزد</w:t>
      </w: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2A415C"/>
          <w:sz w:val="28"/>
          <w:szCs w:val="28"/>
          <w:rtl/>
          <w:lang w:bidi="fa-IR"/>
        </w:rPr>
        <w:t>نشريه تربيتى اخلاقى خلق، شماره‏26، ص: 10</w:t>
      </w:r>
    </w:p>
    <w:p w:rsidR="00A4547D" w:rsidRPr="00A4547D" w:rsidRDefault="00A4547D" w:rsidP="00A4547D">
      <w:pPr>
        <w:bidi/>
        <w:jc w:val="both"/>
        <w:rPr>
          <w:rFonts w:cs="B Nazanin" w:hint="cs"/>
          <w:sz w:val="28"/>
          <w:szCs w:val="28"/>
          <w:rtl/>
          <w:lang w:bidi="fa-IR"/>
        </w:rPr>
      </w:pPr>
      <w:r w:rsidRPr="00A4547D">
        <w:rPr>
          <w:rFonts w:cs="B Nazanin" w:hint="cs"/>
          <w:color w:val="000000"/>
          <w:sz w:val="28"/>
          <w:szCs w:val="28"/>
          <w:rtl/>
          <w:lang w:bidi="fa-IR"/>
        </w:rPr>
        <w:t>رسالت هم براى خودتان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t>قُلْ ما سَأَلْتُكُمْ مِنْ أَجْرٍ فَهُوَ لَكُمْ إِنْ أَجْرِىَ إِلَّا عَلَى اللهِ؛</w:t>
      </w:r>
      <w:r w:rsidRPr="00A4547D">
        <w:rPr>
          <w:rStyle w:val="FootnoteReference"/>
          <w:rFonts w:cs="B Nazanin"/>
          <w:color w:val="006A0F"/>
          <w:sz w:val="28"/>
          <w:szCs w:val="28"/>
          <w:rtl/>
          <w:lang w:bidi="fa-IR"/>
        </w:rPr>
        <w:footnoteReference w:id="13"/>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يعنى نتيجه اين مودتى كه داريد، به خود شما باز مى‏گردد و در آيه ديگر تبيين مى‏فرمايد كه چگونه برگشت پاداش رسالت به خود شماست: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lastRenderedPageBreak/>
        <w:t>قُلْ ما أَسْئَلُكُمْ عَلَيْهِ مِنْ أَجْرٍ إِلَّا مَنْ شاءَ أَنْ يَتَّخِذَ إِلى رَبِّهِ سَبيلًا؛</w:t>
      </w:r>
      <w:r w:rsidRPr="00A4547D">
        <w:rPr>
          <w:rStyle w:val="FootnoteReference"/>
          <w:rFonts w:cs="B Nazanin"/>
          <w:color w:val="006A0F"/>
          <w:sz w:val="28"/>
          <w:szCs w:val="28"/>
          <w:rtl/>
          <w:lang w:bidi="fa-IR"/>
        </w:rPr>
        <w:footnoteReference w:id="14"/>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يعنى اگر كسى بخواهد به خدا برسد، بايد از راه اهل‏بيت عليهم السلام عبور كند. اين يادآورى لازم است كه اين مرتبه از تمسك به عترت عليهم السلام، با وجود ضرورتى كه براى آن احساس مى‏شود، كافى نيست و نيل به مراتب بعدى نيز براى اهل معرفت، لازم و ضرورى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t>مرتبه دوم: اطاعت‏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قرآن كريم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t>يا أَيُّهَا الَّذينَ آمَنُوا أَطيعُوا اللهَ وَ أَطيعُوا الرَّسُولَ وَ أُولِى الْأَمْرِ مِنْكُمْ؛</w:t>
      </w:r>
      <w:r w:rsidRPr="00A4547D">
        <w:rPr>
          <w:rStyle w:val="FootnoteReference"/>
          <w:rFonts w:cs="B Nazanin"/>
          <w:color w:val="006A0F"/>
          <w:sz w:val="28"/>
          <w:szCs w:val="28"/>
          <w:rtl/>
          <w:lang w:bidi="fa-IR"/>
        </w:rPr>
        <w:footnoteReference w:id="15"/>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اى كسانى كه ايمان آورده‏ايد، خدا را اطاعت كنيد و از فرستاده او و صاحبان امرتان (كه جانشينان معصوم پيامبرند) اطاعت كنيد.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اهل‏بيت عليهم السلام برنامه و مسير صحيح زندگى مسلمانان را تعيين فرموده‏اند. اطاعت از دستورهاى ايشان، واجب است و رستگارى دنيا و آخرت را به همراه خواهد داشت.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شيعيان در زمان حضور و حيات ائمه طاهرين عليهم السلام به صورت مستقيم يا توسط وكلاى منصوب از سوى امام هر زمانى، از امر پيشواى خود، مطلع مى‏شدند. در زمان غيبت صغراى حضرت ولى‏عصر «ارواحنا فداه» نيز، نوّاب آن حضرت، مشخص بودند. ايشان امر امام را به مردم منتقل مى‏كردند و هنگامى كه قرار بود غيبت كبرا آغاز شود، حضرت در توقيعى فرمودند: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242887"/>
          <w:sz w:val="28"/>
          <w:szCs w:val="28"/>
          <w:rtl/>
          <w:lang w:bidi="fa-IR"/>
        </w:rPr>
        <w:t>وَ أَمَّا الْحَوَادِثُ الْوَاقِعَةُ فَارْجِعُوا فِيهَا إِلَى رُوَاةِ حَدِيثِنَا فَإِنَّهُمْ حُجَّتِى عَلَيْكُمْ وَ أَنَا حُجَّةُ اللهِ عَلَيهم؛</w:t>
      </w:r>
      <w:r w:rsidRPr="00A4547D">
        <w:rPr>
          <w:rStyle w:val="FootnoteReference"/>
          <w:rFonts w:cs="B Nazanin"/>
          <w:color w:val="242887"/>
          <w:sz w:val="28"/>
          <w:szCs w:val="28"/>
          <w:rtl/>
          <w:lang w:bidi="fa-IR"/>
        </w:rPr>
        <w:footnoteReference w:id="16"/>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بدين ترتيب، حضرت ولى عصر «ارواحنا فداه» تكليف مردم را در زمان غيبت كبرا مشخص فرمودند و آنان را براى به دست آوردن حكم خداوند متعال به سوى فقهاى جامع الشرايط، سوق دادند.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از اين رو همه به ويژه افرادى كه قصد خودسازى دارند بايد از طريق مراجعه به رساله مراجع تقليد، تقيد به ظواهر شرع را حفظ كنند و بدين وسيله، مطيع محض دستورهاى قرآن كريم و عترت عليهم السلام باشند تا سعادتمند شوند.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465BFF"/>
          <w:sz w:val="28"/>
          <w:szCs w:val="28"/>
          <w:rtl/>
          <w:lang w:bidi="fa-IR"/>
        </w:rPr>
        <w:lastRenderedPageBreak/>
        <w:t>مرتبه سوم: تشبّه‏</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مرتبه بعدى تمسّك به عترت عليهم السلام، اين است كه آدمى در حد توان، اعمال خود را به اعمال چهارده معصوم عليهم السلام شبيه كند و آن‏ها را اسوه خود قرار دهد. قرآن كريم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t>لَقَدْ كانَ لَكُمْ فى رَسُولِ اللهِ أُسْوَةٌ حَسَنَةٌ لِمَنْ كانَ يَرْجُوا اللهَ وَ الْيَوْمَ الْآخِرَ وَ ذَكَرَ اللهَ كَثيرا؛</w:t>
      </w:r>
      <w:r w:rsidRPr="00A4547D">
        <w:rPr>
          <w:rStyle w:val="FootnoteReference"/>
          <w:rFonts w:cs="B Nazanin"/>
          <w:color w:val="006A0F"/>
          <w:sz w:val="28"/>
          <w:szCs w:val="28"/>
          <w:rtl/>
          <w:lang w:bidi="fa-IR"/>
        </w:rPr>
        <w:footnoteReference w:id="17"/>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اگر كسى اميد رسيدن به خداى سبحان را دارد و آرزوى رفتن به بهشت موعود را در سر مى‏پروراند، بايد اهل‏بيت عليهم السلام را سرمشق زندگى خودش قرار دهد. اسوه قرار دادن معصومين عليهم السلام با توجه به فاصله‏اى كه آنان در رتبه و درجه با مردم عادى دارند، بسيار مشكل است؛ از اين رو در زمان حكومت اميرالمؤمنين عليه السلام، حضرت به يكى از استانداران خود نوشتند: «من كه امام شما هستم، با دو لباس كهنه و دو قطعه نان جو، شبانه‏روز خود را سپرى مى‏كنم». بعد افزودند: «شما نمى‏توانيد مثل من باشيد؛ ولى من را با ورع و تقواى خود يارى كنيد».</w:t>
      </w:r>
      <w:r w:rsidRPr="00A4547D">
        <w:rPr>
          <w:rStyle w:val="FootnoteReference"/>
          <w:rFonts w:cs="B Nazanin"/>
          <w:color w:val="000000"/>
          <w:sz w:val="28"/>
          <w:szCs w:val="28"/>
          <w:rtl/>
          <w:lang w:bidi="fa-IR"/>
        </w:rPr>
        <w:footnoteReference w:id="18"/>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اگر كسى نمى‏تواند زندگى زاهدانه مولاى متقيان را داشته باشد، حداقل بايد مراقب باشد غذاى حرام نخورد. كسى كه به اندازه ائمه هدى عليهم السلام قدرت رسيدگى به همنوعان را ندارد، بايد به اندازه توان خويش از ديگران دستگيرى كند.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اگر كسى با همه مراتبى كه ذكر شد، به عترت عليهم السلام تمسك جويد، آن ذوات منوّر بر دل او حكومت مى‏كنند. اگر قرآن و عترت عليهم السلام سرپرستى دل كسى را به عهده بگيرند، مصداق حزب الله در آيه شريفه‏</w:t>
      </w:r>
      <w:r w:rsidRPr="00A4547D">
        <w:rPr>
          <w:rFonts w:cs="B Nazanin" w:hint="cs"/>
          <w:color w:val="006A0F"/>
          <w:sz w:val="28"/>
          <w:szCs w:val="28"/>
          <w:rtl/>
          <w:lang w:bidi="fa-IR"/>
        </w:rPr>
        <w:t xml:space="preserve"> «وَ مَنْ يَتَوَلَّ الله وَ رَسُولَهُ وَ الّذينَ آمَنوا فَإِنَّ حِزْبَ اللهِ هُمُ الغالِبونَ»</w:t>
      </w:r>
      <w:r w:rsidRPr="00A4547D">
        <w:rPr>
          <w:rStyle w:val="FootnoteReference"/>
          <w:rFonts w:cs="B Nazanin"/>
          <w:color w:val="000000"/>
          <w:sz w:val="28"/>
          <w:szCs w:val="28"/>
          <w:rtl/>
          <w:lang w:bidi="fa-IR"/>
        </w:rPr>
        <w:footnoteReference w:id="19"/>
      </w:r>
      <w:r w:rsidRPr="00A4547D">
        <w:rPr>
          <w:rFonts w:cs="B Nazanin" w:hint="cs"/>
          <w:color w:val="000000"/>
          <w:sz w:val="28"/>
          <w:szCs w:val="28"/>
          <w:rtl/>
          <w:lang w:bidi="fa-IR"/>
        </w:rPr>
        <w:t xml:space="preserve"> مى‏شود؛ بنابراين در كارزار با شيطان انسى و شيطان جنى پيروز مى‏گردد، در خودسازى موفق و در دنيا و آخرت، رستگار و سرافراز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ادامه دارد ...</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حكيمانه‏</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معرفت نفس‏</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lastRenderedPageBreak/>
        <w:t>امام على عليه السلام:</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242887"/>
          <w:sz w:val="28"/>
          <w:szCs w:val="28"/>
          <w:rtl/>
          <w:lang w:bidi="fa-IR"/>
        </w:rPr>
        <w:t>مَنْ عَرَفَ نفسَه فَقَدِ انتهى إلى غايَةِ كُلِّ مَعْرِفَةٍ و عِلْمٍ؛</w:t>
      </w:r>
      <w:r w:rsidRPr="00A4547D">
        <w:rPr>
          <w:rStyle w:val="FootnoteReference"/>
          <w:rFonts w:cs="B Nazanin"/>
          <w:color w:val="242887"/>
          <w:sz w:val="28"/>
          <w:szCs w:val="28"/>
          <w:rtl/>
          <w:lang w:bidi="fa-IR"/>
        </w:rPr>
        <w:footnoteReference w:id="20"/>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هر كس خود را بشناسد، همانا به نهايت و هدف هر دانش و معرفت دست يافته است.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حكيمانه‏</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64287E"/>
          <w:sz w:val="28"/>
          <w:szCs w:val="28"/>
          <w:rtl/>
          <w:lang w:bidi="fa-IR"/>
        </w:rPr>
        <w:t>گِل سر و نور چشم‏</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از آيت الله العظمى بروجردى رحمه الله نقل شده است: دورانى كه در بروجرد بودم، چشمانم كم‏نور شده بود و به شدت درد مى‏كرد، تا اين‏كه روز عاشورا هنگامى كه دسته‏هاى عزادارى در شهر به راه افتاده بود، مقدارى گِل از روى سرِ يكى از بچه‏هاى عزادار دسته كه به علامت عزادارى گِل به سر خود ماليده بود- برداشتم و به چشمان خود كشيدم. در نتيجه چشمانم ديد و نور خود را بازيافت و دردش تمام شد. ايشان تا آخر عمر هيچ‏گاه به عينك نيازى نداشت.</w:t>
      </w:r>
      <w:r w:rsidRPr="00A4547D">
        <w:rPr>
          <w:rStyle w:val="FootnoteReference"/>
          <w:rFonts w:cs="B Nazanin"/>
          <w:color w:val="000000"/>
          <w:sz w:val="28"/>
          <w:szCs w:val="28"/>
          <w:rtl/>
          <w:lang w:bidi="fa-IR"/>
        </w:rPr>
        <w:footnoteReference w:id="21"/>
      </w: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2A415C"/>
          <w:sz w:val="28"/>
          <w:szCs w:val="28"/>
          <w:rtl/>
          <w:lang w:bidi="fa-IR"/>
        </w:rPr>
        <w:t>نشريه تربيتى اخلاقى خلق، شماره‏26، ص: 11</w:t>
      </w:r>
    </w:p>
    <w:p w:rsidR="00A4547D" w:rsidRPr="00A4547D" w:rsidRDefault="00A4547D" w:rsidP="00A4547D">
      <w:pPr>
        <w:bidi/>
        <w:jc w:val="both"/>
        <w:rPr>
          <w:rFonts w:cs="B Nazanin" w:hint="cs"/>
          <w:color w:val="465BFF"/>
          <w:sz w:val="28"/>
          <w:szCs w:val="28"/>
          <w:rtl/>
          <w:lang w:bidi="fa-IR"/>
        </w:rPr>
      </w:pPr>
    </w:p>
    <w:p w:rsidR="00A4547D" w:rsidRPr="00A4547D" w:rsidRDefault="00A4547D" w:rsidP="00A4547D">
      <w:pPr>
        <w:pStyle w:val="NormalWeb"/>
        <w:bidi/>
        <w:jc w:val="both"/>
        <w:rPr>
          <w:rFonts w:cs="B Nazanin" w:hint="cs"/>
          <w:color w:val="465BFF"/>
          <w:sz w:val="28"/>
          <w:szCs w:val="28"/>
          <w:rtl/>
          <w:lang w:bidi="fa-IR"/>
        </w:rPr>
      </w:pPr>
      <w:r w:rsidRPr="00A4547D">
        <w:rPr>
          <w:rFonts w:cs="B Nazanin" w:hint="cs"/>
          <w:color w:val="465BFF"/>
          <w:sz w:val="28"/>
          <w:szCs w:val="28"/>
          <w:rtl/>
          <w:lang w:bidi="fa-IR"/>
        </w:rPr>
        <w:t>قدرت انسان‏</w:t>
      </w:r>
    </w:p>
    <w:p w:rsidR="00A4547D" w:rsidRPr="00A4547D" w:rsidRDefault="00A4547D" w:rsidP="00A4547D">
      <w:pPr>
        <w:bidi/>
        <w:jc w:val="both"/>
        <w:rPr>
          <w:rFonts w:cs="B Nazanin" w:hint="cs"/>
          <w:sz w:val="28"/>
          <w:szCs w:val="28"/>
          <w:rtl/>
          <w:lang w:bidi="fa-IR"/>
        </w:rPr>
      </w:pPr>
    </w:p>
    <w:p w:rsidR="00A4547D" w:rsidRPr="00A4547D" w:rsidRDefault="00A4547D" w:rsidP="00A4547D">
      <w:pPr>
        <w:pStyle w:val="NormalWeb"/>
        <w:bidi/>
        <w:jc w:val="both"/>
        <w:rPr>
          <w:rFonts w:cs="B Nazanin" w:hint="cs"/>
          <w:color w:val="000000"/>
          <w:sz w:val="28"/>
          <w:szCs w:val="28"/>
          <w:rtl/>
          <w:lang w:bidi="fa-IR"/>
        </w:rPr>
      </w:pPr>
      <w:r w:rsidRPr="00A4547D">
        <w:rPr>
          <w:rFonts w:cs="B Nazanin" w:hint="cs"/>
          <w:color w:val="000000"/>
          <w:sz w:val="28"/>
          <w:szCs w:val="28"/>
          <w:rtl/>
          <w:lang w:bidi="fa-IR"/>
        </w:rPr>
        <w:t>آيت الله حسن‏زاده آملى حفظه‏الله‏</w:t>
      </w:r>
    </w:p>
    <w:p w:rsidR="00A4547D" w:rsidRPr="00A4547D" w:rsidRDefault="00A4547D" w:rsidP="00A4547D">
      <w:pPr>
        <w:bidi/>
        <w:jc w:val="both"/>
        <w:rPr>
          <w:rFonts w:cs="B Nazanin" w:hint="cs"/>
          <w:sz w:val="28"/>
          <w:szCs w:val="28"/>
          <w:rtl/>
          <w:lang w:bidi="fa-IR"/>
        </w:rPr>
      </w:pP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فخر رازى در سفرى بود، وقتى بازگشت به او گفتند: از عجايبى كه ديدى براى ما نقل كن. گفت: «من عجيب‏تر از خودم نديدم». حرف حسابى است و كم حرفى هم نيست.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 xml:space="preserve">مرحوم سيد بن طاووس فرمود: من شب قدر را مى‏دانم و براى تشخيص اول ماه به تقويم احتياج ندارم. بعد فرمود: اين‏ها مهم نيست [سپس در حالى كه مطلبى مى‏نوشت، فرمود:] بلكه مهم آن است كه بدانيم يك مقدار نطفه، </w:t>
      </w:r>
      <w:r w:rsidRPr="00A4547D">
        <w:rPr>
          <w:rFonts w:cs="B Nazanin" w:hint="cs"/>
          <w:color w:val="000000"/>
          <w:sz w:val="28"/>
          <w:szCs w:val="28"/>
          <w:rtl/>
          <w:lang w:bidi="fa-IR"/>
        </w:rPr>
        <w:lastRenderedPageBreak/>
        <w:t>رشد كرده و الآن شده آقاى نويسنده، متفكر، دانا، بينا، چه و چه ... دو روز است كه اين خيال مرا گرفته و در تعجب بود.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قرآن، كتاب تدوين مى‏فرمايد: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6A0F"/>
          <w:sz w:val="28"/>
          <w:szCs w:val="28"/>
          <w:rtl/>
          <w:lang w:bidi="fa-IR"/>
        </w:rPr>
        <w:t>ألَمْ تَرَوْا أنَّ اللهَ سَخَّرَ لَكُمْ ما فِى السَّماواتِ وَ ما فِى الأرْضِ؛</w:t>
      </w:r>
      <w:r w:rsidRPr="00A4547D">
        <w:rPr>
          <w:rStyle w:val="FootnoteReference"/>
          <w:rFonts w:cs="B Nazanin"/>
          <w:color w:val="006A0F"/>
          <w:sz w:val="28"/>
          <w:szCs w:val="28"/>
          <w:rtl/>
          <w:lang w:bidi="fa-IR"/>
        </w:rPr>
        <w:footnoteReference w:id="22"/>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اين همه از آسمان و زمين را من مسخر شما كردم و همه بايد مسخّر ما باشد. انسان اين قدر قدرت دارد و من بيچاره هنوز آن‏قدر توانايى پيدا نكردم كه طبيعت خودم را مسخر خودم كنم، بدن خودم را مسخر خودم كنم، [يعنى اين‏قدر توانايى ندارم كه غرائز و خواهش‏هاى خودم را كنترل و مديريت كنم‏] چقدر بيچاره‏ام.</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اين همه بايد مسخّر ما باشد؛ ولى ما هنوز اندر خم يك كوچه‏ايم و طبيعت خودمان را تسخير نكرده‏ايم و حاكم بر ماست. همه چيز در اين عالم، تعجب‏آور است. چيزى پيدا نمى‏شود كه تعجب‏آور نباشد.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شيخ بهايى در كشكول نقل مى‏كند: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هارون الرشيد براى حضرت امام موسى بن جعفر عليهماالسلام نوشت: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242887"/>
          <w:sz w:val="28"/>
          <w:szCs w:val="28"/>
          <w:rtl/>
          <w:lang w:bidi="fa-IR"/>
        </w:rPr>
        <w:t>«عِظْنِى فَاوْجِزْ؛</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با عبارت كوتاه، مرا اندرز بده». امام نوشت:</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242887"/>
          <w:sz w:val="28"/>
          <w:szCs w:val="28"/>
          <w:rtl/>
          <w:lang w:bidi="fa-IR"/>
        </w:rPr>
        <w:t>«كُلُّ مَا تَرَاهُ عَيْنُكَ فَفِيهِ مَوعِظَة؛</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در هر چه كه مى‏بينى موعظه‏اى قرار دارد».</w:t>
      </w:r>
    </w:p>
    <w:p w:rsidR="00A4547D" w:rsidRPr="00A4547D" w:rsidRDefault="00A4547D" w:rsidP="00A4547D">
      <w:pPr>
        <w:pStyle w:val="NormalWeb"/>
        <w:bidi/>
        <w:jc w:val="both"/>
        <w:rPr>
          <w:rFonts w:cs="B Nazanin" w:hint="cs"/>
          <w:sz w:val="28"/>
          <w:szCs w:val="28"/>
          <w:rtl/>
          <w:lang w:bidi="fa-IR"/>
        </w:rPr>
      </w:pPr>
      <w:r w:rsidRPr="00A4547D">
        <w:rPr>
          <w:rFonts w:cs="B Nazanin" w:hint="cs"/>
          <w:color w:val="000000"/>
          <w:sz w:val="28"/>
          <w:szCs w:val="28"/>
          <w:rtl/>
          <w:lang w:bidi="fa-IR"/>
        </w:rPr>
        <w:t>همه چيز، شگفت است؛ براى مثال در توحيد مفضل آمده است كه حضرت صادق عليه السلام مى‏فرمايد: پشه همه چيز [اجزاء] فيل را دارد و دو بال نيز اضافه دارد ....</w:t>
      </w:r>
      <w:r w:rsidRPr="00A4547D">
        <w:rPr>
          <w:rStyle w:val="FootnoteReference"/>
          <w:rFonts w:cs="B Nazanin"/>
          <w:color w:val="000000"/>
          <w:sz w:val="28"/>
          <w:szCs w:val="28"/>
          <w:rtl/>
          <w:lang w:bidi="fa-IR"/>
        </w:rPr>
        <w:footnoteReference w:id="23"/>
      </w:r>
      <w:r w:rsidRPr="00A4547D">
        <w:rPr>
          <w:rStyle w:val="FootnoteReference"/>
          <w:rFonts w:cs="B Nazanin"/>
          <w:color w:val="000000"/>
          <w:sz w:val="28"/>
          <w:szCs w:val="28"/>
          <w:rtl/>
          <w:lang w:bidi="fa-IR"/>
        </w:rPr>
        <w:footnoteReference w:id="24"/>
      </w:r>
    </w:p>
    <w:p w:rsidR="00A4547D" w:rsidRPr="00A4547D" w:rsidRDefault="00A4547D" w:rsidP="00A4547D">
      <w:pPr>
        <w:bidi/>
        <w:jc w:val="both"/>
        <w:rPr>
          <w:rFonts w:cs="B Nazanin"/>
          <w:sz w:val="28"/>
          <w:szCs w:val="28"/>
        </w:rPr>
      </w:pPr>
    </w:p>
    <w:p w:rsidR="00AA2BE4" w:rsidRPr="00A4547D" w:rsidRDefault="00AA2BE4" w:rsidP="00A4547D">
      <w:pPr>
        <w:bidi/>
        <w:jc w:val="both"/>
        <w:rPr>
          <w:rFonts w:cs="B Nazanin"/>
          <w:sz w:val="28"/>
          <w:szCs w:val="28"/>
        </w:rPr>
      </w:pPr>
    </w:p>
    <w:sectPr w:rsidR="00AA2BE4" w:rsidRPr="00A4547D" w:rsidSect="00A4547D">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351" w:rsidRDefault="00891351" w:rsidP="00A4547D">
      <w:pPr>
        <w:spacing w:after="0" w:line="240" w:lineRule="auto"/>
      </w:pPr>
      <w:r>
        <w:separator/>
      </w:r>
    </w:p>
  </w:endnote>
  <w:endnote w:type="continuationSeparator" w:id="0">
    <w:p w:rsidR="00891351" w:rsidRDefault="00891351" w:rsidP="00A4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Arabic Style">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2  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474771"/>
      <w:docPartObj>
        <w:docPartGallery w:val="Page Numbers (Bottom of Page)"/>
        <w:docPartUnique/>
      </w:docPartObj>
    </w:sdtPr>
    <w:sdtEndPr>
      <w:rPr>
        <w:noProof/>
      </w:rPr>
    </w:sdtEndPr>
    <w:sdtContent>
      <w:p w:rsidR="00A4547D" w:rsidRDefault="00A4547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A4547D" w:rsidRDefault="00A45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351" w:rsidRDefault="00891351" w:rsidP="00A4547D">
      <w:pPr>
        <w:spacing w:after="0" w:line="240" w:lineRule="auto"/>
      </w:pPr>
      <w:r>
        <w:separator/>
      </w:r>
    </w:p>
  </w:footnote>
  <w:footnote w:type="continuationSeparator" w:id="0">
    <w:p w:rsidR="00891351" w:rsidRDefault="00891351" w:rsidP="00A4547D">
      <w:pPr>
        <w:spacing w:after="0" w:line="240" w:lineRule="auto"/>
      </w:pPr>
      <w:r>
        <w:continuationSeparator/>
      </w:r>
    </w:p>
  </w:footnote>
  <w:footnote w:id="1">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مزمل: 4.</w:t>
      </w:r>
    </w:p>
  </w:footnote>
  <w:footnote w:id="2">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سوره مزمل: 20.</w:t>
      </w:r>
    </w:p>
  </w:footnote>
  <w:footnote w:id="3">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همان.</w:t>
      </w:r>
    </w:p>
  </w:footnote>
  <w:footnote w:id="4">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( 4). سوره اسراء: 82.</w:t>
      </w:r>
    </w:p>
  </w:footnote>
  <w:footnote w:id="5">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وسائل الشيعه، شيخ حر عاملى، قم، مؤسسه آل البيت، 1409 ق، ج 6، ص 236.</w:t>
      </w:r>
    </w:p>
  </w:footnote>
  <w:footnote w:id="6">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سوره حديد: 16« آيا براى كسانى كه ايمان آورده‏اند وقت آن نرسيده كه دل‏هايشان براى ياد خدا و براى آنچه از حق نازل شده، خاشع شود؟ و مانند كسانى نباشند كه پيش از آن‏ها كتاب( آسمانى) به ايشان داده شده بود». در اين آيه ابتدا مى‏فرمايد بايد دل‏ها براى« ذكر خدا» خاشع شود كه يكى از مصاديق ذكر، همان قرآن كريم است؛ يعنى ابتدا ذكر عام را بيان كرده و بعد ذكر خاص را آورده است( نَزَلَ مِنَ الْحَق).</w:t>
      </w:r>
    </w:p>
  </w:footnote>
  <w:footnote w:id="7">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تهذيب الاحكام، شيخ طوسى، تهران، دارالكتب الاسلاميه، 1365 ش، ج 2، ص 124.</w:t>
      </w:r>
    </w:p>
  </w:footnote>
  <w:footnote w:id="8">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مائده: 15- 16.</w:t>
      </w:r>
    </w:p>
  </w:footnote>
  <w:footnote w:id="9">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كافى، كلينى، تهران، دارالكتب الاسلاميه، 1365 ش، ج 2، ص 598« فَإِذَا الْتَبَسَتْ عَلَيْكُمُ الْفِتَنُ كَقِطَعِ اللَّيْلِ الْمُظْلِمِ فَعَلَيْكُمْ بِالْقُرْآنِ فَإِنَّهُ شَافِعٌ مُشَفَّعٌ وَ مَاحِلٌ مُصَدَّقٌ وَ مَنْ جَعَلَهُ أمَامَهُ قَادَهُ إِلَى الْجَنَّةِ وَ مَنْ جَعَلَهُ خَلْفَهُ سَاقَهُ إِلَى النَّارِ».</w:t>
      </w:r>
    </w:p>
  </w:footnote>
  <w:footnote w:id="10">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إِنِّي قَدْ تَرَكْتُ فِيكُمْ أَمْرَيْنِ لَنْ تَضِلُّوا بَعْدِي مَا إِنْ تَمَسَّكْتُمْ بِهِمَا كِتَابَ اللهِ وَ عِتْرَتِي أَهْلَ بَيْتِي فَإِنَّ اللَّطِيفَ الْخَبِيرَ قَدْ عَهِدَ إِلَيَّ أَنَّهُمَا لَنْ يَفْتَرِقَا حَتَّى يَرِدَا عَلَيَّ الْحَوْضَ كَهَاتَيْنِ وَ جَمَعَ بَيْنَ مُسَبِّحَتَيْهِ وَ لَا أَقُولُ كَهَاتَيْنِ وَ جَمَعَ بَيْنَ الْمُسَبِّحَةِ وَ الْوُسْطَى فَتَسْبِقَ إِحْدَاهُمَا الْأُخْرَى فَتَمَسَّكُوا بِهِمَا لَا تَزِلُّوا وَ لَا تَضِلُّوا وَ لَا تَقَدَّمُوهُمْ فَتَضِلُّوا» كافى، ج 2، ص 414 و نيز ر. ك: بحارالانوار، علامه مجلسى، مؤسسة الوفاء بيروت لبنان، 1404 ق، ج 23، ص 106- 152.</w:t>
      </w:r>
    </w:p>
  </w:footnote>
  <w:footnote w:id="11">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فصلت: 42.</w:t>
      </w:r>
    </w:p>
  </w:footnote>
  <w:footnote w:id="12">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سوره شورى: 23.</w:t>
      </w:r>
    </w:p>
  </w:footnote>
  <w:footnote w:id="13">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سبأ: 47.</w:t>
      </w:r>
    </w:p>
  </w:footnote>
  <w:footnote w:id="14">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سوره فرقان: 57.</w:t>
      </w:r>
    </w:p>
  </w:footnote>
  <w:footnote w:id="15">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سوره نساء: 59.</w:t>
      </w:r>
    </w:p>
  </w:footnote>
  <w:footnote w:id="16">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( 4). كمال الدين، شيخ صدوق، قم، دارالكتب الاسلاميه، 1395 ق، ج 2، ص 484.</w:t>
      </w:r>
    </w:p>
  </w:footnote>
  <w:footnote w:id="17">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( 5). سوره احزاب: 21« قطعاً براى شما در رفتار رسول خدا مايه اقتدا و سرمشق زندگى است، براى كسى كه به خدا و روز واپسين اميد دارد و خدا را بسيار ياد مى‏كند.»</w:t>
      </w:r>
    </w:p>
  </w:footnote>
  <w:footnote w:id="18">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( 6).</w:t>
      </w:r>
    </w:p>
    <w:p w:rsidR="00A4547D" w:rsidRDefault="00A4547D" w:rsidP="00A4547D">
      <w:pPr>
        <w:pStyle w:val="FootnoteText"/>
        <w:rPr>
          <w:rFonts w:hint="cs"/>
          <w:rtl/>
        </w:rPr>
      </w:pPr>
      <w:r>
        <w:rPr>
          <w:rFonts w:ascii="2  Arabic Style" w:hAnsi="2  Arabic Style" w:cs="Times New Roman"/>
          <w:rtl/>
          <w:lang w:bidi="fa-IR"/>
        </w:rPr>
        <w:t>\</w:t>
      </w:r>
      <w:proofErr w:type="spellStart"/>
      <w:r>
        <w:rPr>
          <w:rFonts w:ascii="2  Arabic Style" w:hAnsi="2  Arabic Style"/>
          <w:lang w:bidi="fa-IR"/>
        </w:rPr>
        <w:t>iُ</w:t>
      </w:r>
      <w:proofErr w:type="spellEnd"/>
      <w:r>
        <w:rPr>
          <w:rFonts w:ascii="2  Arabic Style" w:hAnsi="2  Arabic Style" w:cs="Times New Roman"/>
          <w:rtl/>
          <w:lang w:bidi="fa-IR"/>
        </w:rPr>
        <w:t>« أَلَا وَ إِنَّ لِكُلِّ مَأْمُومٍ إِمَاماً يَقْتَدِى بِهِ وَ يَسْتَضِى‏ءُ بِنُورِ عِلْمِهِ أَلَا وَ إِنَّ إِمَامَكُمْ قَدِ اكْتَفَى مِنْ دُنْيَاهُ بِطِمْرَيْهِ وَ مِنْ طَعْمِهِ بِقُرْصَيْهِ أَلَا وَ إِنَّكُمْ لَا تَقْدِرُونَ عَلَى ذَلِكَ وَ لَكِنْ أَعِينُونِى بِوَرَعٍ وَ اجْتِهَادٍ وَ عِفَّةٍ وَ سَدَاد»\</w:t>
      </w:r>
      <w:r>
        <w:rPr>
          <w:rFonts w:ascii="2  Arabic Style" w:hAnsi="2  Arabic Style"/>
          <w:lang w:bidi="fa-IR"/>
        </w:rPr>
        <w:t>E</w:t>
      </w:r>
    </w:p>
    <w:p w:rsidR="00A4547D" w:rsidRDefault="00A4547D" w:rsidP="00A4547D">
      <w:pPr>
        <w:pStyle w:val="FootnoteText"/>
        <w:rPr>
          <w:rFonts w:hint="cs"/>
          <w:rtl/>
        </w:rPr>
      </w:pPr>
      <w:r>
        <w:rPr>
          <w:rFonts w:ascii="2  Arabic Style" w:hAnsi="2  Arabic Style" w:cs="Times New Roman"/>
          <w:rtl/>
          <w:lang w:bidi="fa-IR"/>
        </w:rPr>
        <w:t>نهج البلاغه، نامه 45.</w:t>
      </w:r>
    </w:p>
  </w:footnote>
  <w:footnote w:id="19">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( 7). سوره مائده: 56.</w:t>
      </w:r>
    </w:p>
  </w:footnote>
  <w:footnote w:id="20">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( 8). غررالحكم.</w:t>
      </w:r>
    </w:p>
  </w:footnote>
  <w:footnote w:id="21">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( 9). سيماى فرزانگان، ص 164.</w:t>
      </w:r>
    </w:p>
  </w:footnote>
  <w:footnote w:id="22">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لقمان: 20.</w:t>
      </w:r>
    </w:p>
  </w:footnote>
  <w:footnote w:id="23">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صد و ده اشاره، علامه حسن‏زاده آملى، قم، انتشارات الف، لام، ميم، اول، 1382 ش، ص 43، با ويرايش صورى.</w:t>
      </w:r>
    </w:p>
  </w:footnote>
  <w:footnote w:id="24">
    <w:p w:rsidR="00A4547D" w:rsidRDefault="00A4547D" w:rsidP="00A4547D">
      <w:pPr>
        <w:pStyle w:val="FootnoteText"/>
        <w:rPr>
          <w:rFonts w:hint="cs"/>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موسسه فرهنگى دارالهدى، نشريه تربيتى اخلاقى خلق، 35جلد، موسسه فرهنگى دار الهدى - قم، چاپ: اول.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7D"/>
    <w:rsid w:val="00891351"/>
    <w:rsid w:val="00A2092E"/>
    <w:rsid w:val="00A4547D"/>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D2806-F159-4FE9-B659-5CB93CB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547D"/>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A4547D"/>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A4547D"/>
    <w:rPr>
      <w:vertAlign w:val="superscript"/>
    </w:rPr>
  </w:style>
  <w:style w:type="paragraph" w:styleId="NormalWeb">
    <w:name w:val="Normal (Web)"/>
    <w:basedOn w:val="Normal"/>
    <w:uiPriority w:val="99"/>
    <w:semiHidden/>
    <w:unhideWhenUsed/>
    <w:rsid w:val="00A454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7D"/>
  </w:style>
  <w:style w:type="paragraph" w:styleId="Footer">
    <w:name w:val="footer"/>
    <w:basedOn w:val="Normal"/>
    <w:link w:val="FooterChar"/>
    <w:uiPriority w:val="99"/>
    <w:unhideWhenUsed/>
    <w:rsid w:val="00A4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2170</Words>
  <Characters>12375</Characters>
  <Application>Microsoft Office Word</Application>
  <DocSecurity>0</DocSecurity>
  <Lines>103</Lines>
  <Paragraphs>29</Paragraphs>
  <ScaleCrop>false</ScaleCrop>
  <Company>Moorche 30 DVDs</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2</cp:revision>
  <dcterms:created xsi:type="dcterms:W3CDTF">2015-08-25T07:34:00Z</dcterms:created>
  <dcterms:modified xsi:type="dcterms:W3CDTF">2015-08-25T07:35:00Z</dcterms:modified>
</cp:coreProperties>
</file>