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51" w:rsidRDefault="00811551" w:rsidP="00811551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7C5A4B" w:rsidRPr="00A1174B" w:rsidRDefault="007C5A4B" w:rsidP="00811551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174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دو نوآوری رقیب</w:t>
      </w:r>
    </w:p>
    <w:p w:rsidR="007C5A4B" w:rsidRPr="00A1174B" w:rsidRDefault="007C5A4B" w:rsidP="00A1174B">
      <w:pPr>
        <w:bidi/>
        <w:spacing w:after="24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1174B">
        <w:rPr>
          <w:rFonts w:ascii="Times New Roman" w:eastAsia="Times New Roman" w:hAnsi="Times New Roman" w:cs="B Nazanin"/>
          <w:sz w:val="28"/>
          <w:szCs w:val="28"/>
        </w:rPr>
        <w:br/>
      </w:r>
      <w:r w:rsidRPr="00A1174B">
        <w:rPr>
          <w:rFonts w:ascii="Times New Roman" w:eastAsia="Times New Roman" w:hAnsi="Times New Roman" w:cs="B Nazanin"/>
          <w:sz w:val="28"/>
          <w:szCs w:val="28"/>
          <w:rtl/>
        </w:rPr>
        <w:t xml:space="preserve">پدید آورنده </w:t>
      </w:r>
      <w:r w:rsidRPr="00A1174B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A1174B">
        <w:rPr>
          <w:rFonts w:ascii="Times New Roman" w:eastAsia="Times New Roman" w:hAnsi="Times New Roman" w:cs="B Nazanin"/>
          <w:sz w:val="28"/>
          <w:szCs w:val="28"/>
          <w:rtl/>
        </w:rPr>
        <w:t>ابراهیم فیاض ، صفحه 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8"/>
      </w:tblGrid>
      <w:tr w:rsidR="007C5A4B" w:rsidRPr="00A1174B" w:rsidTr="007C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C5A4B" w:rsidRPr="00A1174B" w:rsidRDefault="007C5A4B" w:rsidP="00A1174B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1. «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زندگی پویایی ست»، چرا که حیات و زندگی جز به پویایی، معنا دار نمی شود و فرهنگ که نرم افزار زندگی است نیز پویا خواهد بود. پس 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فرهنگ آرام و غیر پویا، فرهنگ مرده است» و فرهنگ بدون نوآوری، فرهنگ راکد است که جز انفعال و تأثیر پذیری ندارد، تا آنجا که فرهنگی ویروسی و مر</w:t>
            </w:r>
            <w:bookmarkStart w:id="0" w:name="_GoBack"/>
            <w:bookmarkEnd w:id="0"/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یض و سخت بیمار و رو به موت خواهد شد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7C5A4B" w:rsidRPr="00A1174B" w:rsidRDefault="007C5A4B" w:rsidP="00A1174B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2. 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ساز و کار پویایی فرهنگ با «ارتباطات و رسانه»، ارتباط مستقیم دارد. نوع «سیاستگذاری ارتباطی ـ رسانه ای»، با پویایی فرهنگ و زندگی ارتباط تنگاتنگ دارد. زندگی پویاست و بایستی ارتباط و رسانه با زندگی و کم و کیف پویایی آن تنظیم شود، به گونه ای که «عدم تنظیم زندگی با رسانه و ارتباطات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» 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بحران زاست. اگر زندگی بر رسانه و ارتباطات پیشی گیرد، رکود می زاید و اگر رسانه و ارتباطات بر زندگی پیشی گیرد، بحران می زاید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7C5A4B" w:rsidRPr="00A1174B" w:rsidRDefault="007C5A4B" w:rsidP="00A1174B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3. 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زندگی که فرهنگ می زاید و فرهنگ ارتباطات و ارتباطات رسانه را، حال اگر زندگی که با واسطه غریزه به وجود می آید و پویایی می پذیرد، توانست نشانه های خود را خلق کند تا بتواند غریزه را مشروع و نظام یافته، ارضا کند، تمدن به وجود می آید و اینگونه ارتباطات و رسانه انگیخته از زندگی در قالب تمدنی بحران زاست، نیست و بر پویایی فرهنگ و زندگی می افزاید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7C5A4B" w:rsidRPr="00A1174B" w:rsidRDefault="007C5A4B" w:rsidP="00A1174B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4. 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زمانی که تمدن و ارتباطات و رسانه مبتنی بر آن، بر پویایی فرهنگی خود می افزاید یک حالت «لبریزی فرهنگی» رخ می دهد که به دیگر فرهنگ ها در یک «ارتباط میان فرهنگی»، تأثیر می گذارد و آنها دچار پویایی می کنند و این پویایی به صورت «انقطاع فرهنگی» و «انفصال تمدنی» عمل می کند که فرهنگ های دیگر را بحرانی یا راکد می کند (مثل جنگ سنت و مدرنیسم در جوامع غیر غربی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).</w:t>
            </w:r>
          </w:p>
          <w:p w:rsidR="007C5A4B" w:rsidRPr="00A1174B" w:rsidRDefault="007C5A4B" w:rsidP="00A1174B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5. «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بازیابی فرهنگ های مورد هجوم ارتباطی ـ رسانه ای» یکی از اساسی ترین سیاستگذاری در آنهاست که بایستی توسط رهبران جوامع مذکور انجام شود. ولی این با یک مشکل و مسئله و معضل بزرگی روبروست و آن اینکه جوامع مورد هجوم دچار «تن پروری و رکود و یا بحران» می شوند و این رکود و بحران، آنها را به سوی «تقلید و نوآوری وارداتی و سطحی» می کشاند که به «تجدد یا توسعه و یاجهانی شدن» مشهور است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7C5A4B" w:rsidRPr="00A1174B" w:rsidRDefault="007C5A4B" w:rsidP="00A1174B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6. 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این وضعیت، رسانه ها و ارتباطات در این جوامع بر زندگی پیشی می گیرند و زندگی دچار «هیجان های مجازی» می شود و این هیجان های مجازی، انسان ها را «منتقد افراطی» به فرهنگ و تمدن خود می کشاند، به گونه ای که بر «ویران سازی» تمدنی و فرهنگی می کشاند و این ویران سازی نام «پیشرفت» به خود می گیرد و «انسان های معلق» می آفریند که این «تعلیق فرهنگی ـ تمدنی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»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، انسان ها را به سوی «نوآوری تقلیدی فزآینده» خواهد رساند و این نوآوری فرآیندی به «مرگ فرهنگی و تمدنی» می انجامد که جهانی شدن در پی آن است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7C5A4B" w:rsidRPr="00A1174B" w:rsidRDefault="007C5A4B" w:rsidP="00A1174B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7. 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از زمان ورود رسانه های جمعی و تأثیر گذاری اجتماعی آنها، «رسانه و تجدد» و «رسانه و توسعه» و «رسانه و جهانی شدن» وارد مقوله علوم اجتماعی و انسانی شد و این مقوله ها، همه و همه، «تقدم رسانه بر زندگی» ترسیم می کردند و معتقد بودند که بایستی رسانه افسار زندگی در دست گرفته و زندگی را به اهداف «صاحبان رسانه» نزدیک کنند. پس زندگی را تقلیل به مقوله های خود ساخته کرده و «زندگی غیر انسانی» بر جوامع انسانی مسلط کردند و انسان ها دچار 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بیگانگی و 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مسخ انسانی» شدند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7C5A4B" w:rsidRPr="00A1174B" w:rsidRDefault="007C5A4B" w:rsidP="00A1174B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8. 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مقابل این رسانه های مسلط و همگانی یک نوع ارتباطات و رسانه های مرتبط با آن مطرح شدند که به «ارتباطات انسانی» مشهور شد و رسانه های خودش بر اساس انسان و زندگی او بنا کرد مثل «رسانه های شفاهی» و روبرو تا رسانه های جمعی. در این ارتباطات یک نوع «مردم محوری» وجود دارد که در مقابل 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جامعه محوری رسانه های جمعی» واقع می شود و در بعد روشی به «مخاطب محوری» دست یازیده می شود که «مردم» می باشند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7C5A4B" w:rsidRPr="00A1174B" w:rsidRDefault="007C5A4B" w:rsidP="00A1174B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9. 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نوآوری بر اساس ارتباطات انسانی یک نوع نوآوری مردمی و انسانی و زندگی محور است در نتیجه سبب غفلت و بیگانگی و انحطاط انسانی نمی شود و یک نوع «نوآوری درونی» است پس تحمیل از بیرون نمی شود و اینجاست که «اعتماد به نفس عمومی» تحقق پیدا می کند و یک «نوآوری تطابق یافته بومی» به وجود می آید. این نوآوری چون درونی است، «سریع و تراکمی» جوشش خود را شروع می کند و این نوآوری انقطاع فرهنگی و انفصال تمدنی ایجاد نمی کند، بلکه بر عکس، «وصل تمدنی و فرهنگی» را عمیق تر می کند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7C5A4B" w:rsidRPr="00A1174B" w:rsidRDefault="007C5A4B" w:rsidP="00A1174B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10. 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برخورد این دو نوآوری در ایران از مشروطه تا حال ادامه دارد. «روشنفکری ایرانی» بر اساس «رسانه های جمعی»، یعنی مطبوعات در مشروطه شروع کردند و در نهایت به کتاب و سپس در دوران پهلوی به رادیو و تلویزیون رسید و روشنفکران از مشروطه تا حال به وسیله رسانه های مذکور بر انقطاع فرهنگی و انفصال تمدنی دست یازیدند و «عقب ماندگی» ایران را رقم زدند که در پناه «باز تولید استبداد شاهنشاهی» صورت می گرفت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7C5A4B" w:rsidRPr="00A1174B" w:rsidRDefault="007C5A4B" w:rsidP="00A1174B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11. «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روحانیت شیعه» با داشتن چارچوب معرفتی خاص خود، یعنی 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عرف گرایی فقهی» یک نوع رسانه خاص خود را ترسیم کرد و آن ارتباطات مردمی و روبرو بود که با «فضا سازی خاص خود» در قالب معماری مساجد و حسینیه، آن را به وجود می آورد و این ارتباطات در تمامی اقشار اجتماعی سنی و جنسی گسترده و نافذ بود و تمامی «سطوح ارتباطی» را نیز پوشش می داد، چون روحانیت در نظام ارتباطی خود از «ارتباطات درون فردی» شروع می کرد و سپس به «ارتباطات جهانی» می رسید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7C5A4B" w:rsidRPr="00A1174B" w:rsidRDefault="007C5A4B" w:rsidP="00A1174B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12. «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انقلاب اسلامی» بر اساس رسانه های مذکور شروع شد و به گونه ای سریع رشد و به ثمر رسید که برای بسیاری ناباورانه بود به ویژه کسانی که به رسانه های جمعی به تحولات اجتماعی معتقد بودند و نوآوری آن را وجه خود ساخته بودند، یعنی روشنفکران به گونه ای که به مخالفت با انقلاب اسلامی و نوع ارتباطات حاکم بر آن برخاستند که کافی است «تاریخ رسانه ای بعد از انقلاب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» 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مطالعه شود، که خود روحانیت بعد از انقلاب به ضرورت حکومت به طرف رسانه های جمعی رفت که متوجه مشکل این رسانه ها شده و در حال بازگشت به رسانه های سنتی خود مثل منبر می باشد و اصالت و مبنا به آن می دهد و «اخلاق و خود آگاهی» بر فرآیند ارتباطی و رسانه ای حاکم می کند و تأثیر رسانه های جمعی را مشروط و محدود می سازند</w:t>
            </w:r>
            <w:r w:rsidRPr="00A1174B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</w:tc>
      </w:tr>
    </w:tbl>
    <w:p w:rsidR="002F7292" w:rsidRPr="00A1174B" w:rsidRDefault="002F7292" w:rsidP="00A1174B">
      <w:pPr>
        <w:bidi/>
        <w:jc w:val="both"/>
        <w:rPr>
          <w:rFonts w:cs="B Nazanin"/>
          <w:sz w:val="28"/>
          <w:szCs w:val="28"/>
        </w:rPr>
      </w:pPr>
    </w:p>
    <w:sectPr w:rsidR="002F7292" w:rsidRPr="00A1174B" w:rsidSect="00811551">
      <w:pgSz w:w="12240" w:h="15840"/>
      <w:pgMar w:top="624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53"/>
    <w:rsid w:val="002F7292"/>
    <w:rsid w:val="007C5A4B"/>
    <w:rsid w:val="00811551"/>
    <w:rsid w:val="00A1174B"/>
    <w:rsid w:val="00A24100"/>
    <w:rsid w:val="00E2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C5A4B"/>
  </w:style>
  <w:style w:type="character" w:customStyle="1" w:styleId="moreinfo">
    <w:name w:val="moreinfo"/>
    <w:basedOn w:val="DefaultParagraphFont"/>
    <w:rsid w:val="007C5A4B"/>
  </w:style>
  <w:style w:type="character" w:customStyle="1" w:styleId="moreinfobold">
    <w:name w:val="moreinfobold"/>
    <w:basedOn w:val="DefaultParagraphFont"/>
    <w:rsid w:val="007C5A4B"/>
  </w:style>
  <w:style w:type="paragraph" w:styleId="NormalWeb">
    <w:name w:val="Normal (Web)"/>
    <w:basedOn w:val="Normal"/>
    <w:uiPriority w:val="99"/>
    <w:unhideWhenUsed/>
    <w:rsid w:val="007C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C5A4B"/>
  </w:style>
  <w:style w:type="character" w:customStyle="1" w:styleId="moreinfo">
    <w:name w:val="moreinfo"/>
    <w:basedOn w:val="DefaultParagraphFont"/>
    <w:rsid w:val="007C5A4B"/>
  </w:style>
  <w:style w:type="character" w:customStyle="1" w:styleId="moreinfobold">
    <w:name w:val="moreinfobold"/>
    <w:basedOn w:val="DefaultParagraphFont"/>
    <w:rsid w:val="007C5A4B"/>
  </w:style>
  <w:style w:type="paragraph" w:styleId="NormalWeb">
    <w:name w:val="Normal (Web)"/>
    <w:basedOn w:val="Normal"/>
    <w:uiPriority w:val="99"/>
    <w:unhideWhenUsed/>
    <w:rsid w:val="007C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762</Words>
  <Characters>4350</Characters>
  <Application>Microsoft Office Word</Application>
  <DocSecurity>0</DocSecurity>
  <Lines>36</Lines>
  <Paragraphs>10</Paragraphs>
  <ScaleCrop>false</ScaleCrop>
  <Company>maktab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pajoohesh</cp:lastModifiedBy>
  <cp:revision>6</cp:revision>
  <dcterms:created xsi:type="dcterms:W3CDTF">2014-05-08T17:08:00Z</dcterms:created>
  <dcterms:modified xsi:type="dcterms:W3CDTF">2014-07-26T17:37:00Z</dcterms:modified>
</cp:coreProperties>
</file>