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Pr>
      </w:pPr>
      <w:r w:rsidRPr="004C093F">
        <w:rPr>
          <w:rFonts w:ascii="IranNastaliq" w:eastAsia="Times New Roman" w:hAnsi="IranNastaliq" w:cs="B Nazanin"/>
          <w:b/>
          <w:bCs/>
          <w:sz w:val="28"/>
          <w:szCs w:val="28"/>
          <w:rtl/>
        </w:rPr>
        <w:t>چکيده</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b/>
          <w:bCs/>
          <w:i/>
          <w:iCs/>
          <w:sz w:val="28"/>
          <w:szCs w:val="28"/>
          <w:rtl/>
        </w:rPr>
        <w:t>«ليندا نيکلسون» در مقالة خود با عنوان «جنسيت» به تفکيک ميان دو واژة «جنس» و «جنسيت» پرداخته و تعارض بنيادين ميان دو ديدگاه فمينيسم و ذات‌گروي را مطرح مي‌کند. وي با طرح چندين ايراد که توسط فمينيست</w:t>
      </w:r>
      <w:r w:rsidRPr="004C093F">
        <w:rPr>
          <w:rFonts w:ascii="IranNastaliq" w:eastAsia="Times New Roman" w:hAnsi="IranNastaliq" w:cs="B Nazanin"/>
          <w:b/>
          <w:bCs/>
          <w:i/>
          <w:iCs/>
          <w:sz w:val="28"/>
          <w:szCs w:val="28"/>
          <w:rtl/>
        </w:rPr>
        <w:softHyphen/>
        <w:t>ها مطرح شده است به بحران تعريف «زن» مي‌پردازد و در نهايت راهي براي برون‌رفت ارايه مي‌کند. در بخش دوم ضمن نقد ديدگاه</w:t>
      </w:r>
      <w:r w:rsidRPr="004C093F">
        <w:rPr>
          <w:rFonts w:ascii="IranNastaliq" w:eastAsia="Times New Roman" w:hAnsi="IranNastaliq" w:cs="B Nazanin"/>
          <w:b/>
          <w:bCs/>
          <w:i/>
          <w:iCs/>
          <w:sz w:val="28"/>
          <w:szCs w:val="28"/>
          <w:rtl/>
        </w:rPr>
        <w:softHyphen/>
        <w:t>هاي فمينيسم که در مقالة نيکلسون بيان شده، به تبيين ديدگاهي با عنوان «ذات‌گروي الهي» پرداخته شده است. اين ديدگاه مبتني بر حقوق طبيعي و تفاوت</w:t>
      </w:r>
      <w:r w:rsidRPr="004C093F">
        <w:rPr>
          <w:rFonts w:ascii="IranNastaliq" w:eastAsia="Times New Roman" w:hAnsi="IranNastaliq" w:cs="B Nazanin"/>
          <w:b/>
          <w:bCs/>
          <w:i/>
          <w:iCs/>
          <w:sz w:val="28"/>
          <w:szCs w:val="28"/>
          <w:rtl/>
        </w:rPr>
        <w:softHyphen/>
        <w:t>هاي واقعي ميان دو جنس زنانه و مردانه بوده و معتقد است بايد نـقش فطري زنانگي و مردانگي را پذيرفت؛ اين ديدگاه در واقع عبور از ذات‌گروي طبيعي به ذات</w:t>
      </w:r>
      <w:r w:rsidRPr="004C093F">
        <w:rPr>
          <w:rFonts w:ascii="IranNastaliq" w:eastAsia="Times New Roman" w:hAnsi="IranNastaliq" w:cs="B Nazanin"/>
          <w:b/>
          <w:bCs/>
          <w:i/>
          <w:iCs/>
          <w:sz w:val="28"/>
          <w:szCs w:val="28"/>
          <w:rtl/>
        </w:rPr>
        <w:softHyphen/>
        <w:t>گرويِ الهي بوده و تناسب با عدالت جنسيتي را در نظر دارد.</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کليد واژه‌</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b/>
          <w:bCs/>
          <w:i/>
          <w:iCs/>
          <w:sz w:val="28"/>
          <w:szCs w:val="28"/>
          <w:rtl/>
        </w:rPr>
        <w:t>جنس، جنسيت، حقوق طبيعي، ذات‌گروي، شبکه درهم‌ تنيده.</w:t>
      </w:r>
    </w:p>
    <w:p w:rsidR="009B1CDC" w:rsidRPr="004C093F" w:rsidRDefault="009B1CDC" w:rsidP="004C093F">
      <w:pPr>
        <w:spacing w:before="100" w:beforeAutospacing="1" w:after="100" w:afterAutospacing="1" w:line="240" w:lineRule="auto"/>
        <w:jc w:val="both"/>
        <w:outlineLvl w:val="0"/>
        <w:rPr>
          <w:rFonts w:ascii="IranNastaliq" w:eastAsia="Times New Roman" w:hAnsi="IranNastaliq" w:cs="B Nazanin"/>
          <w:b/>
          <w:bCs/>
          <w:kern w:val="36"/>
          <w:sz w:val="28"/>
          <w:szCs w:val="28"/>
          <w:rtl/>
        </w:rPr>
      </w:pPr>
      <w:r w:rsidRPr="004C093F">
        <w:rPr>
          <w:rFonts w:ascii="IranNastaliq" w:eastAsia="Times New Roman" w:hAnsi="IranNastaliq" w:cs="B Nazanin"/>
          <w:b/>
          <w:bCs/>
          <w:kern w:val="36"/>
          <w:sz w:val="28"/>
          <w:szCs w:val="28"/>
          <w:rtl/>
        </w:rPr>
        <w:t xml:space="preserve">طرح مسأله </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يکي از جريان</w:t>
      </w:r>
      <w:r w:rsidRPr="004C093F">
        <w:rPr>
          <w:rFonts w:ascii="IranNastaliq" w:eastAsia="Times New Roman" w:hAnsi="IranNastaliq" w:cs="B Nazanin"/>
          <w:sz w:val="28"/>
          <w:szCs w:val="28"/>
          <w:rtl/>
        </w:rPr>
        <w:softHyphen/>
        <w:t>هاي رايج و غالب در فرهنگ غربي، فمينيسم مي</w:t>
      </w:r>
      <w:r w:rsidRPr="004C093F">
        <w:rPr>
          <w:rFonts w:ascii="IranNastaliq" w:eastAsia="Times New Roman" w:hAnsi="IranNastaliq" w:cs="B Nazanin"/>
          <w:sz w:val="28"/>
          <w:szCs w:val="28"/>
          <w:rtl/>
        </w:rPr>
        <w:softHyphen/>
        <w:t>باشد. تا اواخر قرن بيست، باور بر اين بود که ميان دو جنس «زن» و «مرد»، تفاوت</w:t>
      </w:r>
      <w:r w:rsidRPr="004C093F">
        <w:rPr>
          <w:rFonts w:ascii="IranNastaliq" w:eastAsia="Times New Roman" w:hAnsi="IranNastaliq" w:cs="B Nazanin"/>
          <w:sz w:val="28"/>
          <w:szCs w:val="28"/>
          <w:rtl/>
        </w:rPr>
        <w:softHyphen/>
        <w:t>هاي طبيعي وجود دارد. اما، در اين اواخر تمايزي ميان «جنس»</w:t>
      </w:r>
      <w:bookmarkStart w:id="0" w:name="_ftnref1"/>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[1]</w:t>
      </w:r>
      <w:r w:rsidR="00EA69D5" w:rsidRPr="004C093F">
        <w:rPr>
          <w:rFonts w:ascii="IranNastaliq" w:eastAsia="Times New Roman" w:hAnsi="IranNastaliq" w:cs="B Nazanin"/>
          <w:sz w:val="28"/>
          <w:szCs w:val="28"/>
          <w:rtl/>
        </w:rPr>
        <w:fldChar w:fldCharType="end"/>
      </w:r>
      <w:bookmarkEnd w:id="0"/>
      <w:r w:rsidRPr="004C093F">
        <w:rPr>
          <w:rFonts w:ascii="IranNastaliq" w:eastAsia="Times New Roman" w:hAnsi="IranNastaliq" w:cs="B Nazanin"/>
          <w:sz w:val="28"/>
          <w:szCs w:val="28"/>
          <w:rtl/>
        </w:rPr>
        <w:t xml:space="preserve"> و جنسيت</w:t>
      </w:r>
      <w:bookmarkStart w:id="1" w:name="_ftnref2"/>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2</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[2]</w:t>
      </w:r>
      <w:r w:rsidR="00EA69D5" w:rsidRPr="004C093F">
        <w:rPr>
          <w:rFonts w:ascii="IranNastaliq" w:eastAsia="Times New Roman" w:hAnsi="IranNastaliq" w:cs="B Nazanin"/>
          <w:sz w:val="28"/>
          <w:szCs w:val="28"/>
          <w:rtl/>
        </w:rPr>
        <w:fldChar w:fldCharType="end"/>
      </w:r>
      <w:bookmarkEnd w:id="1"/>
      <w:r w:rsidRPr="004C093F">
        <w:rPr>
          <w:rFonts w:ascii="IranNastaliq" w:eastAsia="Times New Roman" w:hAnsi="IranNastaliq" w:cs="B Nazanin"/>
          <w:sz w:val="28"/>
          <w:szCs w:val="28"/>
          <w:rtl/>
        </w:rPr>
        <w:t xml:space="preserve"> پديد آمد. «جنس» ناظر به تفاوت</w:t>
      </w:r>
      <w:r w:rsidRPr="004C093F">
        <w:rPr>
          <w:rFonts w:ascii="IranNastaliq" w:eastAsia="Times New Roman" w:hAnsi="IranNastaliq" w:cs="B Nazanin"/>
          <w:sz w:val="28"/>
          <w:szCs w:val="28"/>
          <w:rtl/>
        </w:rPr>
        <w:softHyphen/>
        <w:t>هاي زيستي و طبيعي تلقي شد و با «جنيست» تمايزهاي فرهنگي نشان داده مي</w:t>
      </w:r>
      <w:r w:rsidRPr="004C093F">
        <w:rPr>
          <w:rFonts w:ascii="IranNastaliq" w:eastAsia="Times New Roman" w:hAnsi="IranNastaliq" w:cs="B Nazanin"/>
          <w:sz w:val="28"/>
          <w:szCs w:val="28"/>
          <w:rtl/>
        </w:rPr>
        <w:softHyphen/>
        <w:t>شد. نظريه پردازاني نظير «جاگار» و «اسکات» تفاوت</w:t>
      </w:r>
      <w:r w:rsidRPr="004C093F">
        <w:rPr>
          <w:rFonts w:ascii="IranNastaliq" w:eastAsia="Times New Roman" w:hAnsi="IranNastaliq" w:cs="B Nazanin"/>
          <w:sz w:val="28"/>
          <w:szCs w:val="28"/>
          <w:rtl/>
        </w:rPr>
        <w:softHyphen/>
        <w:t>هاي جنسي را معلول شرايط اجتماعي دانستند. ديدگاه «ذات‌گروي» از سوي برخي فمينيست</w:t>
      </w:r>
      <w:r w:rsidRPr="004C093F">
        <w:rPr>
          <w:rFonts w:ascii="IranNastaliq" w:eastAsia="Times New Roman" w:hAnsi="IranNastaliq" w:cs="B Nazanin"/>
          <w:sz w:val="28"/>
          <w:szCs w:val="28"/>
          <w:rtl/>
        </w:rPr>
        <w:softHyphen/>
        <w:t>ها نظير «اسپلمن»، «موهانتي» و «باتلر» مورد نقد قرار گرفت. چنانکه ذات</w:t>
      </w:r>
      <w:r w:rsidRPr="004C093F">
        <w:rPr>
          <w:rFonts w:ascii="IranNastaliq" w:eastAsia="Times New Roman" w:hAnsi="IranNastaliq" w:cs="B Nazanin"/>
          <w:sz w:val="28"/>
          <w:szCs w:val="28"/>
          <w:rtl/>
        </w:rPr>
        <w:softHyphen/>
        <w:t>گروي هم ايرادهاي جدي به جريان فمينيسم وارد کرد. «ليندا نيکلسون» در مقاله پيش رو به طرح ديدگاه</w:t>
      </w:r>
      <w:r w:rsidRPr="004C093F">
        <w:rPr>
          <w:rFonts w:ascii="IranNastaliq" w:eastAsia="Times New Roman" w:hAnsi="IranNastaliq" w:cs="B Nazanin"/>
          <w:sz w:val="28"/>
          <w:szCs w:val="28"/>
          <w:rtl/>
        </w:rPr>
        <w:softHyphen/>
        <w:t>هاي طرفين مي</w:t>
      </w:r>
      <w:r w:rsidRPr="004C093F">
        <w:rPr>
          <w:rFonts w:ascii="IranNastaliq" w:eastAsia="Times New Roman" w:hAnsi="IranNastaliq" w:cs="B Nazanin"/>
          <w:sz w:val="28"/>
          <w:szCs w:val="28"/>
          <w:rtl/>
        </w:rPr>
        <w:softHyphen/>
        <w:t>پردازد و در پايان سعي دارد به عنوان يک راه</w:t>
      </w:r>
      <w:r w:rsidRPr="004C093F">
        <w:rPr>
          <w:rFonts w:ascii="IranNastaliq" w:eastAsia="Times New Roman" w:hAnsi="IranNastaliq" w:cs="B Nazanin"/>
          <w:sz w:val="28"/>
          <w:szCs w:val="28"/>
          <w:rtl/>
        </w:rPr>
        <w:softHyphen/>
        <w:t>حل نهايي، تعريفي براي عنصر «زن» ارائه کند. در بخش دوم اين نوشتار، ضمن نقد ديدگاه</w:t>
      </w:r>
      <w:r w:rsidRPr="004C093F">
        <w:rPr>
          <w:rFonts w:ascii="IranNastaliq" w:eastAsia="Times New Roman" w:hAnsi="IranNastaliq" w:cs="B Nazanin"/>
          <w:sz w:val="28"/>
          <w:szCs w:val="28"/>
          <w:rtl/>
        </w:rPr>
        <w:softHyphen/>
        <w:t>هاي فمينيسم که در مقاله نيکلسون بيان شده است، به تبيين ديدگاهي با عنوان «ذات</w:t>
      </w:r>
      <w:r w:rsidRPr="004C093F">
        <w:rPr>
          <w:rFonts w:ascii="IranNastaliq" w:eastAsia="Times New Roman" w:hAnsi="IranNastaliq" w:cs="B Nazanin"/>
          <w:sz w:val="28"/>
          <w:szCs w:val="28"/>
          <w:rtl/>
        </w:rPr>
        <w:softHyphen/>
        <w:t>گروي الهي» پرداخته مي</w:t>
      </w:r>
      <w:r w:rsidRPr="004C093F">
        <w:rPr>
          <w:rFonts w:ascii="IranNastaliq" w:eastAsia="Times New Roman" w:hAnsi="IranNastaliq" w:cs="B Nazanin"/>
          <w:sz w:val="28"/>
          <w:szCs w:val="28"/>
          <w:rtl/>
        </w:rPr>
        <w:softHyphen/>
        <w:t>شود. اين ديدگاه مبتني بر حقوق طبيعي و تفاوت</w:t>
      </w:r>
      <w:r w:rsidRPr="004C093F">
        <w:rPr>
          <w:rFonts w:ascii="IranNastaliq" w:eastAsia="Times New Roman" w:hAnsi="IranNastaliq" w:cs="B Nazanin"/>
          <w:sz w:val="28"/>
          <w:szCs w:val="28"/>
          <w:rtl/>
        </w:rPr>
        <w:softHyphen/>
        <w:t>هاي واقعي ميان دو جنس زنانه و مردانه بوده و معتقد است، بايد نقش فطري زنانگي و مردانگي را پذيرفتند. اين ديدگاه در واقع عبوري از ذات</w:t>
      </w:r>
      <w:r w:rsidRPr="004C093F">
        <w:rPr>
          <w:rFonts w:ascii="IranNastaliq" w:eastAsia="Times New Roman" w:hAnsi="IranNastaliq" w:cs="B Nazanin"/>
          <w:sz w:val="28"/>
          <w:szCs w:val="28"/>
          <w:rtl/>
        </w:rPr>
        <w:softHyphen/>
        <w:t>گروي طبيعي مي</w:t>
      </w:r>
      <w:r w:rsidRPr="004C093F">
        <w:rPr>
          <w:rFonts w:ascii="IranNastaliq" w:eastAsia="Times New Roman" w:hAnsi="IranNastaliq" w:cs="B Nazanin"/>
          <w:sz w:val="28"/>
          <w:szCs w:val="28"/>
          <w:rtl/>
        </w:rPr>
        <w:softHyphen/>
        <w:t xml:space="preserve">باشد. </w:t>
      </w:r>
    </w:p>
    <w:p w:rsidR="009B1CDC" w:rsidRPr="004C093F" w:rsidRDefault="009B1CDC" w:rsidP="004C093F">
      <w:pPr>
        <w:spacing w:before="100" w:beforeAutospacing="1" w:after="100" w:afterAutospacing="1" w:line="240" w:lineRule="auto"/>
        <w:jc w:val="both"/>
        <w:outlineLvl w:val="0"/>
        <w:rPr>
          <w:rFonts w:ascii="IranNastaliq" w:eastAsia="Times New Roman" w:hAnsi="IranNastaliq" w:cs="B Nazanin"/>
          <w:b/>
          <w:bCs/>
          <w:kern w:val="36"/>
          <w:sz w:val="28"/>
          <w:szCs w:val="28"/>
          <w:rtl/>
        </w:rPr>
      </w:pPr>
      <w:r w:rsidRPr="004C093F">
        <w:rPr>
          <w:rFonts w:ascii="IranNastaliq" w:eastAsia="Times New Roman" w:hAnsi="IranNastaliq" w:cs="B Nazanin"/>
          <w:b/>
          <w:bCs/>
          <w:kern w:val="36"/>
          <w:sz w:val="28"/>
          <w:szCs w:val="28"/>
          <w:rtl/>
        </w:rPr>
        <w:t>1) جنسيت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اصطلاح «جنسيت»</w:t>
      </w:r>
      <w:bookmarkStart w:id="2" w:name="_ftnref3"/>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3</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[3]</w:t>
      </w:r>
      <w:r w:rsidR="00EA69D5" w:rsidRPr="004C093F">
        <w:rPr>
          <w:rFonts w:ascii="IranNastaliq" w:eastAsia="Times New Roman" w:hAnsi="IranNastaliq" w:cs="B Nazanin"/>
          <w:sz w:val="28"/>
          <w:szCs w:val="28"/>
          <w:rtl/>
        </w:rPr>
        <w:fldChar w:fldCharType="end"/>
      </w:r>
      <w:bookmarkEnd w:id="2"/>
      <w:r w:rsidRPr="004C093F">
        <w:rPr>
          <w:rFonts w:ascii="IranNastaliq" w:eastAsia="Times New Roman" w:hAnsi="IranNastaliq" w:cs="B Nazanin"/>
          <w:sz w:val="28"/>
          <w:szCs w:val="28"/>
          <w:rtl/>
        </w:rPr>
        <w:t xml:space="preserve"> (</w:t>
      </w:r>
      <w:r w:rsidRPr="004C093F">
        <w:rPr>
          <w:rFonts w:ascii="IranNastaliq" w:eastAsia="Times New Roman" w:hAnsi="IranNastaliq" w:cs="B Nazanin"/>
          <w:sz w:val="28"/>
          <w:szCs w:val="28"/>
        </w:rPr>
        <w:t>c.f.Nicholson,</w:t>
      </w:r>
      <w:r w:rsidRPr="004C093F">
        <w:rPr>
          <w:rFonts w:ascii="IranNastaliq" w:eastAsia="Times New Roman" w:hAnsi="IranNastaliq" w:cs="B Nazanin"/>
          <w:sz w:val="28"/>
          <w:szCs w:val="28"/>
          <w:rtl/>
        </w:rPr>
        <w:t>2000</w:t>
      </w:r>
      <w:r w:rsidRPr="004C093F">
        <w:rPr>
          <w:rFonts w:ascii="IranNastaliq" w:eastAsia="Times New Roman" w:hAnsi="IranNastaliq" w:cs="B Nazanin"/>
          <w:sz w:val="28"/>
          <w:szCs w:val="28"/>
        </w:rPr>
        <w:t>:p.</w:t>
      </w:r>
      <w:r w:rsidRPr="004C093F">
        <w:rPr>
          <w:rFonts w:ascii="IranNastaliq" w:eastAsia="Times New Roman" w:hAnsi="IranNastaliq" w:cs="B Nazanin"/>
          <w:sz w:val="28"/>
          <w:szCs w:val="28"/>
          <w:rtl/>
        </w:rPr>
        <w:t xml:space="preserve">289-298) نقش کليدي در نظريه فمينيستي و علوم سياسي از اواخر دهه 1960م ايفا کرده است. بحث و گفت‌ و گو در معناي اين کلمه نمايانگر نقطه عطف مهمي در جنبش زنانة سي سالة گذشته است. پيش از اواخر دهه 1960م، انگليسي‌زبان‌ها کلمه «جنسيت» را براي اشاره به آگاهي از برخي کلمات به منزله کلمه مؤنث يا مذکر استفاده مي‌کردند. براي مثال کلمه «کشتي» اغلب کلمه‌اي زنانه تلقي مي‌شد. در دهه 1960م فمينيست‌هاي انگليسي زبان، معناي «جنسيت» را به گونه‌اي توسعه دادند که نه </w:t>
      </w:r>
      <w:r w:rsidRPr="004C093F">
        <w:rPr>
          <w:rFonts w:ascii="IranNastaliq" w:eastAsia="Times New Roman" w:hAnsi="IranNastaliq" w:cs="B Nazanin"/>
          <w:sz w:val="28"/>
          <w:szCs w:val="28"/>
          <w:rtl/>
        </w:rPr>
        <w:lastRenderedPageBreak/>
        <w:t>تنها کلمات، بلکه گونه‌هاي رفتاري مردانه يا زنانه را نيز توصيف مي‌کرد. فمينيست‌ها درصدد بيان اين نکته بودند که گونه‌‌هاي رفتاري مردانه يا زنانه نيز به اندازه کلمات? مختص زنانه يا مردانه، قراردادي اجتماعي هستند.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پيش از اين دوران، تلقي غالب اين بود که يک چنين پديده‌اي «به طور طبيعي» با مردان يا زنان مرتبط است و چنين تصور مي‌شد که تمايز زيستي ميان زن و مرد اغلب حاکي از تفاوت جنس‌ها است و موجب شد، زن به گونه‌اي و مرد به گونه</w:t>
      </w:r>
      <w:r w:rsidRPr="004C093F">
        <w:rPr>
          <w:rFonts w:ascii="IranNastaliq" w:eastAsia="Times New Roman" w:hAnsi="IranNastaliq" w:cs="B Nazanin"/>
          <w:sz w:val="28"/>
          <w:szCs w:val="28"/>
          <w:rtl/>
        </w:rPr>
        <w:softHyphen/>
        <w:t>اي ديگري رفتار کند. فمينيست‌ها پافشاري کردند که چنين تفاوت‌هاي رفتاري در نتيجه تفاوت زيستي نيست؛ بلکه ريشه در قرارداد اجتماعي دارد. آنان با گنجاندن اين رفتارها تحت مقوله جنسيت و نه جنس، اميدوار بودند که افراد چنين تفاوت‌هايي را زيستي ندانند، بلکه اجتماعي قلمداد کنند.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تمايز ميان جنس و جنسيت، درون گفتمان فمينيستي، به سرعت بسط يافت. اين امر به نحو گسترده‌اي مورد تصديق قرار گرفت، در حالي که جنس به آن دسته از تفاوت‌هاي زن و مرد که زيستي هستند، اشاره دارد و جنسيت نشانگر تفاوت‌‌هايي است که محصول جامعه است. به بيان ديگر فمينيست‌ها تفاوت‌هاي ميان زن و مرد را از دو جنبه تفاوت‌‌هاي زيستي و تفاوت‌‌هاي اجتماعي ملاحظه مي‌کنند؛ آنان با کلمه جنس به تفاوت‌‌هاي اولي و با کلمه جنسيت به تفاوت‌‌هاي دومي اشاره مي‌کنند. از آنجا که پديده‌‌هاي زيستي، اغلب به منزله امور ثابت تلقي مي‌شوند، فمينيست‌ها درباره آن دسته از جنبه‌‌هاي زيستي تفاوت‌هاي زنانه و مردانه که در طول تاريخ و در ميان فرهنگ‌ها ثابت است، بسيار تأمل مي‌کنند.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تفاوت‌‌هاي جنسيتي ـ ‌و نحوه تبيين جوامع از تفاو‌ت‌هاي زيستي بر حسب انتظاراتي که درخصوص رفتار افراد جامعه وجود داشت‌ـ همچون امور متغير در ميان فرهنگ‌ها تلقي مي‌شود. به بيان ديگر، نزد بسياري از فمينيست‌ها پاره‌اي از تفاوت‌هاي زن و مرد، خصوصاً تفاوت‌هاي فيزيکي ثابت‌ هستند، در حالي</w:t>
      </w:r>
      <w:r w:rsidRPr="004C093F">
        <w:rPr>
          <w:rFonts w:ascii="IranNastaliq" w:eastAsia="Times New Roman" w:hAnsi="IranNastaliq" w:cs="B Nazanin"/>
          <w:sz w:val="28"/>
          <w:szCs w:val="28"/>
          <w:rtl/>
        </w:rPr>
        <w:softHyphen/>
        <w:t>که تفاوت‌‌هاي ديگر نظير تفاوت در خواسته‌ها با توجه به رفتارهاي خاص‌ زن و مرد تغييرپذير مي</w:t>
      </w:r>
      <w:r w:rsidRPr="004C093F">
        <w:rPr>
          <w:rFonts w:ascii="IranNastaliq" w:eastAsia="Times New Roman" w:hAnsi="IranNastaliq" w:cs="B Nazanin"/>
          <w:sz w:val="28"/>
          <w:szCs w:val="28"/>
          <w:rtl/>
        </w:rPr>
        <w:softHyphen/>
        <w:t>باشند. فمينيست‌ها اين</w:t>
      </w:r>
      <w:r w:rsidRPr="004C093F">
        <w:rPr>
          <w:rFonts w:ascii="IranNastaliq" w:eastAsia="Times New Roman" w:hAnsi="IranNastaliq" w:cs="B Nazanin"/>
          <w:sz w:val="28"/>
          <w:szCs w:val="28"/>
          <w:rtl/>
        </w:rPr>
        <w:softHyphen/>
        <w:t>گونه نگاه به تفاوت‌‌هاي زن و مرد را به منزله پيشرفتي مهم نسبت به ديدگاه سابق تلقي مي‌کردند؛ تلقي ديدگاه‌هاي گذشته اين بود که قراردادهاي اجتماعي با توجه به رفتار مردانه يا زنانه به منزله اموري طبيعي قلمداد شده و در نتيجه تغييرناپذير هستند.</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1-1) جنس در برابر جنسيت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برخي از فمينيست‌ها، در اوايل دهة 1980م، پي به مشکلاتي در اين چارچوب بردند و اين پرسش را مطرح کردند که آيا تفاوت‌هاي زيستي ميان زن و مرد به همان اندازه که بسياري از افراد تصور مي‌کنند، تغييرناپذير هستند؟ «آليسون جاگار»</w:t>
      </w:r>
      <w:bookmarkStart w:id="3" w:name="_ftnref4"/>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4</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[4]</w:t>
      </w:r>
      <w:r w:rsidR="00EA69D5" w:rsidRPr="004C093F">
        <w:rPr>
          <w:rFonts w:ascii="IranNastaliq" w:eastAsia="Times New Roman" w:hAnsi="IranNastaliq" w:cs="B Nazanin"/>
          <w:sz w:val="28"/>
          <w:szCs w:val="28"/>
          <w:rtl/>
        </w:rPr>
        <w:fldChar w:fldCharType="end"/>
      </w:r>
      <w:bookmarkEnd w:id="3"/>
      <w:r w:rsidRPr="004C093F">
        <w:rPr>
          <w:rFonts w:ascii="IranNastaliq" w:eastAsia="Times New Roman" w:hAnsi="IranNastaliq" w:cs="B Nazanin"/>
          <w:sz w:val="28"/>
          <w:szCs w:val="28"/>
          <w:rtl/>
        </w:rPr>
        <w:t xml:space="preserve"> علي</w:t>
      </w:r>
      <w:r w:rsidRPr="004C093F">
        <w:rPr>
          <w:rFonts w:ascii="IranNastaliq" w:eastAsia="Times New Roman" w:hAnsi="IranNastaliq" w:cs="B Nazanin"/>
          <w:sz w:val="28"/>
          <w:szCs w:val="28"/>
          <w:rtl/>
        </w:rPr>
        <w:softHyphen/>
        <w:t>رغم عقيدة عمومي فمينيست‌ها مبني بر اينکه تفاوت‌هاي ثابت جسماني اساس تفاوت‌هاي گوناگون اجتماعي را تشکيل مي‌دهند، خاطرنشان مي</w:t>
      </w:r>
      <w:r w:rsidRPr="004C093F">
        <w:rPr>
          <w:rFonts w:ascii="IranNastaliq" w:eastAsia="Times New Roman" w:hAnsi="IranNastaliq" w:cs="B Nazanin"/>
          <w:sz w:val="28"/>
          <w:szCs w:val="28"/>
          <w:rtl/>
        </w:rPr>
        <w:softHyphen/>
        <w:t xml:space="preserve">کند که فعاليت‌هاي متنوع اجتماعي به تغييراتي در بدن منجر مي‌شود. بر اين اساس، از آنجا که توانمندي اجتماعي زنان بيشتر مقبول واقع شده است، به لحاظ جسماني در حال قوي‌تر شدن هستند. به علاوه، تحول فعاليت‌هاي اجتماعي نه تنها بر ساختار بيروني جسمي زنان، بلکه بر زيست دروني‌شان نيز تأثير مي‌گذارد و شامل تغييرات در استعدادهاي ژنتيکي آنان مي‌شود. بنابراين برتري محدود فرهنگي زنان در جوامع خاص ممکن است در نتيجه انتخاب زياد يک چنين زناني براي اهداف توليدي باشد. جاگار مدعي </w:t>
      </w:r>
      <w:r w:rsidRPr="004C093F">
        <w:rPr>
          <w:rFonts w:ascii="IranNastaliq" w:eastAsia="Times New Roman" w:hAnsi="IranNastaliq" w:cs="B Nazanin"/>
          <w:sz w:val="28"/>
          <w:szCs w:val="28"/>
          <w:rtl/>
        </w:rPr>
        <w:lastRenderedPageBreak/>
        <w:t>بود که ارتباط علّي متقابل ميان فعاليت زيستي و اجتماعي، به لحاظ نظري، اين انديشه را که ميان طبيعت و فرهنگ، مرزي مشخص وجود دارد، با معضل رو به رو نماييد.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به علاوه برخي از نظريه‌پردازان فمينيست به دلايلي ديگر شروع به ترديد در تمايز ميان جنس و جنسيت کردند. يک مشکل اين تمايز آن</w:t>
      </w:r>
      <w:r w:rsidRPr="004C093F">
        <w:rPr>
          <w:rFonts w:ascii="IranNastaliq" w:eastAsia="Times New Roman" w:hAnsi="IranNastaliq" w:cs="B Nazanin"/>
          <w:sz w:val="28"/>
          <w:szCs w:val="28"/>
          <w:rtl/>
        </w:rPr>
        <w:softHyphen/>
        <w:t>گونه که توسط فمينيست‌‌‌ها در دهه 1960م صورت‌بندي شد، اين بود که تمايز زيستي ميان زن و مرد، يعني جنس، تمايزي معين و طبيعي است و اين تمايز نه تنها به</w:t>
      </w:r>
      <w:r w:rsidRPr="004C093F">
        <w:rPr>
          <w:rFonts w:ascii="IranNastaliq" w:eastAsia="Times New Roman" w:hAnsi="IranNastaliq" w:cs="B Nazanin"/>
          <w:sz w:val="28"/>
          <w:szCs w:val="28"/>
          <w:rtl/>
        </w:rPr>
        <w:softHyphen/>
        <w:t>واسطه فعاليت اجتماعي بلکه از طريق تفسير اجتماعي است. اما بسياري از فمينيست‌‌ها اذعان دارند که تمامي تمايزها، حتي آن دسته از تمايزهاي زيستي يا طبيعي، از درون منظر خاص نظري صورت‌بندي شده است. اين بدان معناست که حتي تفاوت‌هاي زيستي ميان زن و مرد برساخته از اجتماع مي</w:t>
      </w:r>
      <w:r w:rsidRPr="004C093F">
        <w:rPr>
          <w:rFonts w:ascii="IranNastaliq" w:eastAsia="Times New Roman" w:hAnsi="IranNastaliq" w:cs="B Nazanin"/>
          <w:sz w:val="28"/>
          <w:szCs w:val="28"/>
          <w:rtl/>
        </w:rPr>
        <w:softHyphen/>
        <w:t>باشد، در نتيجه به اندازة قراردادهاي اجتماعي که به تصور فمينيست‌‌ها به منزله بخشي از جنسيت است، قابل تغيير هستند. «جان اسکات»</w:t>
      </w:r>
      <w:bookmarkStart w:id="4" w:name="_ftnref5"/>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5</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[5]</w:t>
      </w:r>
      <w:r w:rsidR="00EA69D5" w:rsidRPr="004C093F">
        <w:rPr>
          <w:rFonts w:ascii="IranNastaliq" w:eastAsia="Times New Roman" w:hAnsi="IranNastaliq" w:cs="B Nazanin"/>
          <w:sz w:val="28"/>
          <w:szCs w:val="28"/>
          <w:rtl/>
        </w:rPr>
        <w:fldChar w:fldCharType="end"/>
      </w:r>
      <w:bookmarkEnd w:id="4"/>
      <w:r w:rsidRPr="004C093F">
        <w:rPr>
          <w:rFonts w:ascii="IranNastaliq" w:eastAsia="Times New Roman" w:hAnsi="IranNastaliq" w:cs="B Nazanin"/>
          <w:sz w:val="28"/>
          <w:szCs w:val="28"/>
          <w:rtl/>
        </w:rPr>
        <w:t xml:space="preserve"> به اين نکته اشاره کرده: «در اين صورت جنسيت، سازمان‌مندي? اجتماعي? تفاوت‌هاي جنسي است. اما اين بدان معنا نيست که جنسيت حاکي از تفاوت‌هاي ثابت و طبيعي ميان زن و مرد است، بلکه جنسيت آن معرفتي است که معناي محصّلي را براي تفاوت‌هاي جسمي پايه‌ريزي مي‌کند».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تصديق تفاوت‌هاي زيستي ميان زن و مرد، به لحاظ اجتماعي، از درون چارچوب نظري معين ساخته شده‌، تأييد افزون‌تري را از آثار تاريخ‌نويسان مي‌گرفت. «ليندا شيبينگر»</w:t>
      </w:r>
      <w:bookmarkStart w:id="5" w:name="_ftnref6"/>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6</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[6]</w:t>
      </w:r>
      <w:r w:rsidR="00EA69D5" w:rsidRPr="004C093F">
        <w:rPr>
          <w:rFonts w:ascii="IranNastaliq" w:eastAsia="Times New Roman" w:hAnsi="IranNastaliq" w:cs="B Nazanin"/>
          <w:sz w:val="28"/>
          <w:szCs w:val="28"/>
          <w:rtl/>
        </w:rPr>
        <w:fldChar w:fldCharType="end"/>
      </w:r>
      <w:bookmarkEnd w:id="5"/>
      <w:r w:rsidRPr="004C093F">
        <w:rPr>
          <w:rFonts w:ascii="IranNastaliq" w:eastAsia="Times New Roman" w:hAnsi="IranNastaliq" w:cs="B Nazanin"/>
          <w:sz w:val="28"/>
          <w:szCs w:val="28"/>
          <w:rtl/>
        </w:rPr>
        <w:t xml:space="preserve"> و «توماس لاکور»</w:t>
      </w:r>
      <w:bookmarkStart w:id="6" w:name="_ftnref7"/>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7</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[7]</w:t>
      </w:r>
      <w:r w:rsidR="00EA69D5" w:rsidRPr="004C093F">
        <w:rPr>
          <w:rFonts w:ascii="IranNastaliq" w:eastAsia="Times New Roman" w:hAnsi="IranNastaliq" w:cs="B Nazanin"/>
          <w:sz w:val="28"/>
          <w:szCs w:val="28"/>
          <w:rtl/>
        </w:rPr>
        <w:fldChar w:fldCharType="end"/>
      </w:r>
      <w:bookmarkEnd w:id="6"/>
      <w:r w:rsidRPr="004C093F">
        <w:rPr>
          <w:rFonts w:ascii="IranNastaliq" w:eastAsia="Times New Roman" w:hAnsi="IranNastaliq" w:cs="B Nazanin"/>
          <w:sz w:val="28"/>
          <w:szCs w:val="28"/>
          <w:rtl/>
        </w:rPr>
        <w:t xml:space="preserve"> خاطر نشان مي‌کنند که دريافت معاصر غرب از تفاوت‌هاي زيستي ميان زن و مرد، همچون دو قطب متضاد، از حدود قرن نوزدهم پديد آمد. پيش از اين دوران، ديدگاه حاکم در غرب، زنان به منزله نسخه کمتر رشد يافته مردان تلقي مي‌شدند. يعني محض نمونه، اندام جنسي مردان به منزله اندامي کاملاً متفاوت از اندام زنان تصور نمي‌شد، بلکه همچون نسخة پيشرفته‌تر از اندام زنان تصور مي‌شد. تصاوير اندام جنسي زنان و مردان در متون پزشکي آن دوران به جاي آنکه بر تفاوت‌ها تأکيد کنند؛ آن‌گونه که از آن پس مسئله شد، بر شباهت‌هاي ميان اين اندام تأکيد داشتند. اما اين ديدگاه قديمي حوالي نيمة قرن هجدهم منشأ پيدايش نظري جديدتر شد که بر تفاوت‌هاي اندام جنسي تأکيد زيادي مي‌کرد. نتيجة به دست آمده تنها تمايل به اين ديدگاه نبود که اندام</w:t>
      </w:r>
      <w:r w:rsidRPr="004C093F">
        <w:rPr>
          <w:rFonts w:ascii="IranNastaliq" w:eastAsia="Times New Roman" w:hAnsi="IranNastaliq" w:cs="B Nazanin"/>
          <w:sz w:val="28"/>
          <w:szCs w:val="28"/>
          <w:rtl/>
        </w:rPr>
        <w:softHyphen/>
        <w:t>هاي جنسي زنان و مردان کاملاً متفاوت‌ هستند، بلکه بر تفاوت همة جنبه‌‌هاي بدني زنان و مردان، از جمله استخوان‌بندي و سيستم عصبي خاص آنها تأکيد داشتند.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در مجموع تا اواخر دهة 1980م و اوايل 1990م بخش اصلي رو به رشد ادبيات با اين تصور که تمايز قديمي ميان جنس و جنسيت سودمند است، به مخالفت برخاستند. بسياري معتقد بودند که چنين تمايز حساس و تعيين</w:t>
      </w:r>
      <w:r w:rsidRPr="004C093F">
        <w:rPr>
          <w:rFonts w:ascii="IranNastaliq" w:eastAsia="Times New Roman" w:hAnsi="IranNastaliq" w:cs="B Nazanin"/>
          <w:sz w:val="28"/>
          <w:szCs w:val="28"/>
          <w:rtl/>
        </w:rPr>
        <w:softHyphen/>
        <w:t xml:space="preserve"> کننده</w:t>
      </w:r>
      <w:r w:rsidRPr="004C093F">
        <w:rPr>
          <w:rFonts w:ascii="IranNastaliq" w:eastAsia="Times New Roman" w:hAnsi="IranNastaliq" w:cs="B Nazanin"/>
          <w:sz w:val="28"/>
          <w:szCs w:val="28"/>
          <w:rtl/>
        </w:rPr>
        <w:softHyphen/>
        <w:t>اي که جنس في‌نفسه ساخته‌اي اجتماعي است و از اين روي بخشي از جنسيت است و متمايز از آن نبوده تا آن را تحت‌الشعاع قرار ‌دهد. به علاوه، چنانچه برخي متوجه شدند، عدم درک اينکه جنس برساخته‌اي اجتماعي است، پيامدهاي سياسي مهمي داشت. به عنوان نمونه، مي</w:t>
      </w:r>
      <w:r w:rsidRPr="004C093F">
        <w:rPr>
          <w:rFonts w:ascii="IranNastaliq" w:eastAsia="Times New Roman" w:hAnsi="IranNastaliq" w:cs="B Nazanin"/>
          <w:sz w:val="28"/>
          <w:szCs w:val="28"/>
          <w:rtl/>
        </w:rPr>
        <w:softHyphen/>
        <w:t>توان نشان داد، گرايش فمينيستي به تمايز جنس و جنسيت و اين تلقي که جنس به منزلة امر ثابت است که ساختارهاي اجتماعي متغير جنسيت بر پاية آن ساخته مي‌شوند؛ (‌ديدگاهي که من آن را «بنيادگرايي زيستي» ناميدم) به جهت‌گيري فمينيست‌ها بر تقلييل دادن تفاوت‌ها در ميان زنان کمک مي</w:t>
      </w:r>
      <w:r w:rsidRPr="004C093F">
        <w:rPr>
          <w:rFonts w:ascii="IranNastaliq" w:eastAsia="Times New Roman" w:hAnsi="IranNastaliq" w:cs="B Nazanin"/>
          <w:sz w:val="28"/>
          <w:szCs w:val="28"/>
          <w:rtl/>
        </w:rPr>
        <w:softHyphen/>
        <w:t xml:space="preserve">کند. من مدعي هستم اين تصور (که اين بدنه مشروط بر يکنواختي معين در تجارب زنان) به نظرياتي منتهي مي‌شود که جايگاه زنان را در سراسر تاريخ و فرهنگ‌ها اساساً مشابه توصيف مي‌‌کند. اما مطمئناً چنين نظرياتي را ترجيح مي‌دهند؛ معاني‌اي که به اين بدنه و اندام اختصاص دارند، فرض بگيرند و با آن دسته از معاني‌اي که براي ابداع‌کنندگان آن نظريات شناخته شده‌تر هستند، همراهي کنند. به عنوان مثال، برخي از </w:t>
      </w:r>
      <w:r w:rsidRPr="004C093F">
        <w:rPr>
          <w:rFonts w:ascii="IranNastaliq" w:eastAsia="Times New Roman" w:hAnsi="IranNastaliq" w:cs="B Nazanin"/>
          <w:sz w:val="28"/>
          <w:szCs w:val="28"/>
          <w:rtl/>
        </w:rPr>
        <w:lastRenderedPageBreak/>
        <w:t>فمينيست‌ها کوتاه قدي زنان نسبت به مردان را، به ويژه در جوامع پسا صنعتي، تفاوتي جسماني که واجد معنا و اهميت يکساني در همه جوامع است؛ تلقي مي‌کنند. در مجموع، گرايش به اين تلقي که جنس همچون امري جدا از جنسيت است، به فمينيست‌ها کمک مي‌‌کند تا تجارب و جايگاه زنان را يک</w:t>
      </w:r>
      <w:r w:rsidRPr="004C093F">
        <w:rPr>
          <w:rFonts w:ascii="IranNastaliq" w:eastAsia="Times New Roman" w:hAnsi="IranNastaliq" w:cs="B Nazanin"/>
          <w:sz w:val="28"/>
          <w:szCs w:val="28"/>
          <w:rtl/>
        </w:rPr>
        <w:softHyphen/>
        <w:t>دست و همگن کنند.</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2-1) نزاع ذات‌گرايان</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درون گفتمان فمينيستي، مسئله ارتباط ميان جنس و جنسيت به</w:t>
      </w:r>
      <w:r w:rsidRPr="004C093F">
        <w:rPr>
          <w:rFonts w:ascii="IranNastaliq" w:eastAsia="Times New Roman" w:hAnsi="IranNastaliq" w:cs="B Nazanin"/>
          <w:sz w:val="28"/>
          <w:szCs w:val="28"/>
          <w:rtl/>
        </w:rPr>
        <w:softHyphen/>
        <w:t>واسطه اين پرسش كه آيا مفهوم زن واجـد مـعناي ذاتي‌ـ‌‌ معنايي که در همه برداشت‌ها و استنباط‌هاي اين اصطلاح شايع است مي</w:t>
      </w:r>
      <w:r w:rsidRPr="004C093F">
        <w:rPr>
          <w:rFonts w:ascii="IranNastaliq" w:eastAsia="Times New Roman" w:hAnsi="IranNastaliq" w:cs="B Nazanin"/>
          <w:sz w:val="28"/>
          <w:szCs w:val="28"/>
          <w:rtl/>
        </w:rPr>
        <w:softHyphen/>
        <w:t>باشد، از دور خارج شد. مسلماً اين طرز تلقي که جنس به</w:t>
      </w:r>
      <w:r w:rsidRPr="004C093F">
        <w:rPr>
          <w:rFonts w:ascii="IranNastaliq" w:eastAsia="Times New Roman" w:hAnsi="IranNastaliq" w:cs="B Nazanin"/>
          <w:sz w:val="28"/>
          <w:szCs w:val="28"/>
          <w:rtl/>
        </w:rPr>
        <w:softHyphen/>
        <w:t>طور طبيعي معين است‌ـ و در نتيجه قابل تمييز از ساختارهاي اجتماعي که سازنده جنسيت است، مي‌باشد‌ ـ قوياً به اين انديشه که پاره‌اي اشتراکات در معناي زن ميان فرهنگ‌ها وجود دارد، ياري مي‌رساند. اما انديشة معناي واحد و ذاتي براي زن حتي با وجود شکست تمايز جنس و جنسيت، ممکن است، باقي بماند. محض نمونه، ممکن است استدلال شود در حالي که بدن همواره از درون چارچوب نظري خاصي ملاحظه مي‌شود و در نتيجه در سراسر يا بخش اعظمي از تاريخ انسان، جزئي از جنسيت متمايز از آن نيست؛ يک تفسير از بدن به ديدگاه عوامانه درباره معناي «زنانه» يا «مردانه» بودن کمک مي‌کند.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بنابراين آنچه براي فمينيست‌ها محوري بود، کمتر پرسش از ارتباط ميان جنس و جنسيت بود (بلکه) بيشتر اين پرسش مطرح بود: آيا جنسيت‌ـ يا همان ساختار اجتماعي زن يا مرد بودن‌ـ واجد عناصري واحد يا ذاتي در ميان فرهنگ‌ها هست؟ بسياري از فمينيست‌ها تا اواخر دهة 1980م قبول داشتند که تفاوت‌هاي ميان زنان بسيار گسترده‌تر از تفاوت‌هايي است که در گذشته تشخيص داده شده بود. اما بسياري همچنان تمايل داشتند، که عليرغم تفاوت‌هاي عمده، برخي ويژگي‌هاي مشترک نيز در تجارب زنان وجود دارد؛ تجاربي که به مفهوم زن وحدت مي‌بخشيد و تلاش سياسي واحدي را که فمينيسم نام داشت امکان‌پذير مي‌ساخت. با اين وجود ديگران استدلال مي‌کردند که تصور مفهوم زن واجد معناي ذاتي است که به نتايج سياسي مخالف فمينيسم منتهي مي‌شود. خلاصه آنکه، آيا مفهوم جنسيت‌ ـ ‌يا همان ساختار اجتماعي زن يا مرد بودن‌ـ به منزلة امري دربردارندة عناصر همگن و ناهمگن فهم مي‌شده يا همچون امري کاملاً ناهمگن؟</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«اليزايت اسپلمن»</w:t>
      </w:r>
      <w:bookmarkStart w:id="7" w:name="_ftnref8"/>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8</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[8]</w:t>
      </w:r>
      <w:r w:rsidR="00EA69D5" w:rsidRPr="004C093F">
        <w:rPr>
          <w:rFonts w:ascii="IranNastaliq" w:eastAsia="Times New Roman" w:hAnsi="IranNastaliq" w:cs="B Nazanin"/>
          <w:sz w:val="28"/>
          <w:szCs w:val="28"/>
          <w:rtl/>
        </w:rPr>
        <w:fldChar w:fldCharType="end"/>
      </w:r>
      <w:bookmarkEnd w:id="7"/>
      <w:r w:rsidRPr="004C093F">
        <w:rPr>
          <w:rFonts w:ascii="IranNastaliq" w:eastAsia="Times New Roman" w:hAnsi="IranNastaliq" w:cs="B Nazanin"/>
          <w:sz w:val="28"/>
          <w:szCs w:val="28"/>
          <w:rtl/>
        </w:rPr>
        <w:t xml:space="preserve"> در استدلال به نفع ديدگاه اخير، به شيوه‌هايي پرداخت که در آنها به استنباط ذات‌گرايان درباره زن که در موج دوم نظرية فمينيستي مطرح شده بود، پرداخت. اسپلمن خاطرنشان کرد، که چنين دريافت‌هايي اغلب همراه با اين تصور بود که فمينيست‌ها ممکن است، بخش زنانه کسي را که ما هستيم، از ساير بخش‌ها، نظير آن دسته از هويت</w:t>
      </w:r>
      <w:r w:rsidRPr="004C093F">
        <w:rPr>
          <w:rFonts w:ascii="IranNastaliq" w:eastAsia="Times New Roman" w:hAnsi="IranNastaliq" w:cs="B Nazanin"/>
          <w:sz w:val="28"/>
          <w:szCs w:val="28"/>
          <w:rtl/>
        </w:rPr>
        <w:softHyphen/>
        <w:t xml:space="preserve">هاي بنيادين، نژادي، طبقه‌اي و غيره‌‌ـ را توصيف مي‌کنند؛ جدا کنند. اين (رويکرد) نتيجة گرايش به تفکر درباره هويت از طريق دروني است؛ يا چنانچه اسپلمن آن را با اصطلاح </w:t>
      </w:r>
      <w:r w:rsidRPr="004C093F">
        <w:rPr>
          <w:rFonts w:ascii="IranNastaliq" w:eastAsia="Times New Roman" w:hAnsi="IranNastaliq" w:cs="B Nazanin"/>
          <w:sz w:val="28"/>
          <w:szCs w:val="28"/>
        </w:rPr>
        <w:t>pop-bead</w:t>
      </w:r>
      <w:r w:rsidRPr="004C093F">
        <w:rPr>
          <w:rFonts w:ascii="IranNastaliq" w:eastAsia="Times New Roman" w:hAnsi="IranNastaliq" w:cs="B Nazanin"/>
          <w:sz w:val="28"/>
          <w:szCs w:val="28"/>
          <w:rtl/>
        </w:rPr>
        <w:t xml:space="preserve"> يا </w:t>
      </w:r>
      <w:r w:rsidRPr="004C093F">
        <w:rPr>
          <w:rFonts w:ascii="IranNastaliq" w:eastAsia="Times New Roman" w:hAnsi="IranNastaliq" w:cs="B Nazanin"/>
          <w:sz w:val="28"/>
          <w:szCs w:val="28"/>
        </w:rPr>
        <w:t>tootsie-roll</w:t>
      </w:r>
      <w:r w:rsidRPr="004C093F">
        <w:rPr>
          <w:rFonts w:ascii="IranNastaliq" w:eastAsia="Times New Roman" w:hAnsi="IranNastaliq" w:cs="B Nazanin"/>
          <w:sz w:val="28"/>
          <w:szCs w:val="28"/>
          <w:rtl/>
        </w:rPr>
        <w:t xml:space="preserve"> توصيف مي‌کند. براساس آن برابر با مجموعه‌اي برآمده از جنسيت، تبار، نژاد، و طبقه‌ هستند که هويت با هريک از اين مؤلفه‌ها به نحو جداگانه قابل توصيف است. از درون اين ديدگاه، گرچه تصديق مي</w:t>
      </w:r>
      <w:r w:rsidRPr="004C093F">
        <w:rPr>
          <w:rFonts w:ascii="IranNastaliq" w:eastAsia="Times New Roman" w:hAnsi="IranNastaliq" w:cs="B Nazanin"/>
          <w:sz w:val="28"/>
          <w:szCs w:val="28"/>
          <w:rtl/>
        </w:rPr>
        <w:softHyphen/>
        <w:t>شود زنان آمريکايي ـ‌ ‌افريقايي داراي هويت متفاوت نژادي نسبت به زنان آمريکايي‌ـ اروپايي هستند و اين هويت متفاوت نژادي به منزلة امري خارجي و افزوده شده به هويت مشترک جنسيت تلقي مي‌شود که هويتي انگاشته مي‌شود که هر دو گروه از زنان نسبت به آن شريک و سهيم هستند.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lastRenderedPageBreak/>
        <w:t>اسپلمن بسياري از معضلات اين نوع ديدگاه را نشان مي‌دهد. مشکل اول، بخش «مشترک» زنانة هويت به عنوان ويژگي‌هاي گروه غالب توصيف مي‌شود. هويت</w:t>
      </w:r>
      <w:r w:rsidRPr="004C093F">
        <w:rPr>
          <w:rFonts w:ascii="IranNastaliq" w:eastAsia="Times New Roman" w:hAnsi="IranNastaliq" w:cs="B Nazanin"/>
          <w:sz w:val="28"/>
          <w:szCs w:val="28"/>
          <w:rtl/>
        </w:rPr>
        <w:softHyphen/>
        <w:t xml:space="preserve">هاي اصلي، نژادي، طبقه‌اي و </w:t>
      </w:r>
      <w:r w:rsidRPr="004C093F">
        <w:rPr>
          <w:rFonts w:ascii="IranNastaliq" w:eastAsia="Times New Roman" w:hAnsi="IranNastaliq" w:cs="IranNastaliq"/>
          <w:sz w:val="28"/>
          <w:szCs w:val="28"/>
          <w:rtl/>
        </w:rPr>
        <w:t>…</w:t>
      </w:r>
      <w:r w:rsidRPr="004C093F">
        <w:rPr>
          <w:rFonts w:ascii="IranNastaliq" w:eastAsia="Times New Roman" w:hAnsi="IranNastaliq" w:cs="B Nazanin"/>
          <w:sz w:val="28"/>
          <w:szCs w:val="28"/>
          <w:rtl/>
        </w:rPr>
        <w:t xml:space="preserve"> اين گروه‌ها به منزلة هويت</w:t>
      </w:r>
      <w:r w:rsidRPr="004C093F">
        <w:rPr>
          <w:rFonts w:ascii="IranNastaliq" w:eastAsia="Times New Roman" w:hAnsi="IranNastaliq" w:cs="B Nazanin"/>
          <w:sz w:val="28"/>
          <w:szCs w:val="28"/>
          <w:rtl/>
        </w:rPr>
        <w:softHyphen/>
        <w:t>هاي متمايز لحاظ نمي‌شوند؛ يعني زنان سفيد غالباً خودشان را واجد هويت متمايز نژادي نمي‌بينند. بنابراين، اعضاي گروه‌هاي غالب اصلي، نژادي، طبقه‌اي و غيره اغلب درک نمي‌‌کنند که چگونه هويت</w:t>
      </w:r>
      <w:r w:rsidRPr="004C093F">
        <w:rPr>
          <w:rFonts w:ascii="IranNastaliq" w:eastAsia="Times New Roman" w:hAnsi="IranNastaliq" w:cs="B Nazanin"/>
          <w:sz w:val="28"/>
          <w:szCs w:val="28"/>
          <w:rtl/>
        </w:rPr>
        <w:softHyphen/>
        <w:t>هاي جنسيتي‌شان بواسطة هويت</w:t>
      </w:r>
      <w:r w:rsidRPr="004C093F">
        <w:rPr>
          <w:rFonts w:ascii="IranNastaliq" w:eastAsia="Times New Roman" w:hAnsi="IranNastaliq" w:cs="B Nazanin"/>
          <w:sz w:val="28"/>
          <w:szCs w:val="28"/>
          <w:rtl/>
        </w:rPr>
        <w:softHyphen/>
        <w:t xml:space="preserve">هاي اصلي، نژادي، طبقه‌اي و </w:t>
      </w:r>
      <w:r w:rsidRPr="004C093F">
        <w:rPr>
          <w:rFonts w:ascii="IranNastaliq" w:eastAsia="Times New Roman" w:hAnsi="IranNastaliq" w:cs="IranNastaliq"/>
          <w:sz w:val="28"/>
          <w:szCs w:val="28"/>
          <w:rtl/>
        </w:rPr>
        <w:t>…</w:t>
      </w:r>
      <w:r w:rsidRPr="004C093F">
        <w:rPr>
          <w:rFonts w:ascii="IranNastaliq" w:eastAsia="Times New Roman" w:hAnsi="IranNastaliq" w:cs="B Nazanin"/>
          <w:sz w:val="28"/>
          <w:szCs w:val="28"/>
          <w:rtl/>
        </w:rPr>
        <w:t xml:space="preserve"> متأثر مي‌شوند. چرا که آنان مايل هستند هويت‌هاي جنسيتي‌شان به منزلة امري «همگاني» و هويت جنسيت به طور کلي به منزلة امر قابل تفکيک از ساير جنبه‌هاي هويت لحاظ شود. همچنين اعضاي گروه‌هاي غالب با ملاحظه هويت</w:t>
      </w:r>
      <w:r w:rsidRPr="004C093F">
        <w:rPr>
          <w:rFonts w:ascii="IranNastaliq" w:eastAsia="Times New Roman" w:hAnsi="IranNastaliq" w:cs="B Nazanin"/>
          <w:sz w:val="28"/>
          <w:szCs w:val="28"/>
          <w:rtl/>
        </w:rPr>
        <w:softHyphen/>
        <w:t>هاي اصلي، نژادي، طبقه‌اي و غيره به منزلة امر قابل تفکيک از هويت</w:t>
      </w:r>
      <w:r w:rsidRPr="004C093F">
        <w:rPr>
          <w:rFonts w:ascii="IranNastaliq" w:eastAsia="Times New Roman" w:hAnsi="IranNastaliq" w:cs="B Nazanin"/>
          <w:sz w:val="28"/>
          <w:szCs w:val="28"/>
          <w:rtl/>
        </w:rPr>
        <w:softHyphen/>
        <w:t>هاي جنستي‌شان، مايل بوده هويت</w:t>
      </w:r>
      <w:r w:rsidRPr="004C093F">
        <w:rPr>
          <w:rFonts w:ascii="IranNastaliq" w:eastAsia="Times New Roman" w:hAnsi="IranNastaliq" w:cs="B Nazanin"/>
          <w:sz w:val="28"/>
          <w:szCs w:val="28"/>
          <w:rtl/>
        </w:rPr>
        <w:softHyphen/>
        <w:t>هاي اصلي، نژادي، طبقه‌اي و غيره را صرفاً در بيان‌هاي سلبي لحاظ کنند. در نتيجه، از درون منظر «</w:t>
      </w:r>
      <w:r w:rsidRPr="004C093F">
        <w:rPr>
          <w:rFonts w:ascii="IranNastaliq" w:eastAsia="Times New Roman" w:hAnsi="IranNastaliq" w:cs="B Nazanin"/>
          <w:sz w:val="28"/>
          <w:szCs w:val="28"/>
        </w:rPr>
        <w:t>pop-bead</w:t>
      </w:r>
      <w:r w:rsidRPr="004C093F">
        <w:rPr>
          <w:rFonts w:ascii="IranNastaliq" w:eastAsia="Times New Roman" w:hAnsi="IranNastaliq" w:cs="B Nazanin"/>
          <w:sz w:val="28"/>
          <w:szCs w:val="28"/>
          <w:rtl/>
        </w:rPr>
        <w:t>» زنان افريقايي ‌ـ‌ آمريکايي به واسطة زنان اروپايي‌ـ آمريکايي به منزلة موجود «دقيقاً همانند ما» تلقي مي‌شوند، به جز اينکه از ظلم نژادي نيز رنج مي‌برند. اين ديدگاه جنبه‌هاي اثباتي زن بودن را که مشخصاً افريقايي‌ـ آمريکايي بودن است، ناديده مي‌گيرد.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ساير نظريه‌پردازان فمينيست، به دلايل گوناگون، در قبال استنباط ذات‌گرايان دربارة زن موضع‌گيري کرده‌اند. «چاندرا تالپاد موهانتي»</w:t>
      </w:r>
      <w:bookmarkStart w:id="8" w:name="_ftnref9"/>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9</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[9]</w:t>
      </w:r>
      <w:r w:rsidR="00EA69D5" w:rsidRPr="004C093F">
        <w:rPr>
          <w:rFonts w:ascii="IranNastaliq" w:eastAsia="Times New Roman" w:hAnsi="IranNastaliq" w:cs="B Nazanin"/>
          <w:sz w:val="28"/>
          <w:szCs w:val="28"/>
          <w:rtl/>
        </w:rPr>
        <w:fldChar w:fldCharType="end"/>
      </w:r>
      <w:bookmarkEnd w:id="8"/>
      <w:r w:rsidRPr="004C093F">
        <w:rPr>
          <w:rFonts w:ascii="IranNastaliq" w:eastAsia="Times New Roman" w:hAnsi="IranNastaliq" w:cs="B Nazanin"/>
          <w:sz w:val="28"/>
          <w:szCs w:val="28"/>
          <w:rtl/>
        </w:rPr>
        <w:t xml:space="preserve"> مدعي است، چنين برداشت</w:t>
      </w:r>
      <w:r w:rsidRPr="004C093F">
        <w:rPr>
          <w:rFonts w:ascii="IranNastaliq" w:eastAsia="Times New Roman" w:hAnsi="IranNastaliq" w:cs="B Nazanin"/>
          <w:sz w:val="28"/>
          <w:szCs w:val="28"/>
          <w:rtl/>
        </w:rPr>
        <w:softHyphen/>
        <w:t>هايي، (که) مبتني بر مشترکات موجود در تجربه است و تصوري معين و فردي از تجربه ابتناء دارد. يعني مبتني بر مفهومي شخصي از تجربه است تا مفهوم اجتماعي. از آنجا که تجربه از شرايط اجتماعي منتزع است، تفاوت‌هاي ميان زنان، از جمله تفاوت در قدرت نيز، ناديده گرفته شده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در نتيجه، تجربه منازعه به عنوان امري شخصي و غيرتاريخي تعريف شده است. به عبارت ديگر، امر سياسي منحصر</w:t>
      </w:r>
      <w:r w:rsidRPr="004C093F">
        <w:rPr>
          <w:rFonts w:ascii="IranNastaliq" w:eastAsia="Times New Roman" w:hAnsi="IranNastaliq" w:cs="B Nazanin"/>
          <w:b/>
          <w:bCs/>
          <w:sz w:val="28"/>
          <w:szCs w:val="28"/>
          <w:rtl/>
        </w:rPr>
        <w:t xml:space="preserve"> </w:t>
      </w:r>
      <w:r w:rsidRPr="004C093F">
        <w:rPr>
          <w:rFonts w:ascii="IranNastaliq" w:eastAsia="Times New Roman" w:hAnsi="IranNastaliq" w:cs="B Nazanin"/>
          <w:sz w:val="28"/>
          <w:szCs w:val="28"/>
          <w:rtl/>
        </w:rPr>
        <w:t>به امر شخصي است و تمامي نزاع</w:t>
      </w:r>
      <w:r w:rsidRPr="004C093F">
        <w:rPr>
          <w:rFonts w:ascii="IranNastaliq" w:eastAsia="Times New Roman" w:hAnsi="IranNastaliq" w:cs="B Nazanin"/>
          <w:sz w:val="28"/>
          <w:szCs w:val="28"/>
          <w:rtl/>
        </w:rPr>
        <w:softHyphen/>
        <w:t>هاي ميان زنان ناديده گرفته مي‌شود. اگر (مفهوم) خواهري، في نفسه، براساس مقاصد، رويکردها و علايق شخصي تعريف شود، خود به خود کشمکش نيز صرفاً بر سطح روان</w:t>
      </w:r>
      <w:r w:rsidRPr="004C093F">
        <w:rPr>
          <w:rFonts w:ascii="IranNastaliq" w:eastAsia="Times New Roman" w:hAnsi="IranNastaliq" w:cs="B Nazanin"/>
          <w:sz w:val="28"/>
          <w:szCs w:val="28"/>
          <w:rtl/>
        </w:rPr>
        <w:softHyphen/>
        <w:t>شناختي پي نهاده مي‌شود. بنابراين تجربه به طور همزمان امري شخصي ـ‌ يعني در روان تن يک زن قرار دارد‌ ـ عمومي در زنان به عنوان مجموعة از پيش نهاده جاي دارد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بنابراين، درک کاملاً روان‌شناختي از تجربه، به ديدگاهي در باب تجربة جمعي زنان منجر مي‌شود که در آن تجربة جمعي زنان، صرفاً مجموعه‌اي از احساسات مشترک و نتيجة احساسات فردي هريک از زنان است. اين نظر گاه، تحليل‌هايي را که شامل تجارب زنان به عنوان اعضاي گروه‌‌هاي اجتماعي خاص است، کنار مي</w:t>
      </w:r>
      <w:r w:rsidRPr="004C093F">
        <w:rPr>
          <w:rFonts w:ascii="IranNastaliq" w:eastAsia="Times New Roman" w:hAnsi="IranNastaliq" w:cs="B Nazanin"/>
          <w:sz w:val="28"/>
          <w:szCs w:val="28"/>
          <w:rtl/>
        </w:rPr>
        <w:softHyphen/>
        <w:t>گذارد؛ تجاربي که زنان را از يکديگر متمايز مي</w:t>
      </w:r>
      <w:r w:rsidRPr="004C093F">
        <w:rPr>
          <w:rFonts w:ascii="IranNastaliq" w:eastAsia="Times New Roman" w:hAnsi="IranNastaliq" w:cs="B Nazanin"/>
          <w:sz w:val="28"/>
          <w:szCs w:val="28"/>
          <w:rtl/>
        </w:rPr>
        <w:softHyphen/>
        <w:t>کند. آنگونه که موهانتي استدلال نموده، چنين تفاوت‌هايي شامل تجارب قدرت و نياز است که سياست‌هاي فمينيستي در اين موارد باعث نزاع‌هاي دروني و بيروني مي‌گردد.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اثر «جوديث باتلر»</w:t>
      </w:r>
      <w:bookmarkStart w:id="9" w:name="_ftnref10"/>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10</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[10]</w:t>
      </w:r>
      <w:r w:rsidR="00EA69D5" w:rsidRPr="004C093F">
        <w:rPr>
          <w:rFonts w:ascii="IranNastaliq" w:eastAsia="Times New Roman" w:hAnsi="IranNastaliq" w:cs="B Nazanin"/>
          <w:sz w:val="28"/>
          <w:szCs w:val="28"/>
          <w:rtl/>
        </w:rPr>
        <w:fldChar w:fldCharType="end"/>
      </w:r>
      <w:bookmarkEnd w:id="9"/>
      <w:r w:rsidRPr="004C093F">
        <w:rPr>
          <w:rFonts w:ascii="IranNastaliq" w:eastAsia="Times New Roman" w:hAnsi="IranNastaliq" w:cs="B Nazanin"/>
          <w:sz w:val="28"/>
          <w:szCs w:val="28"/>
          <w:rtl/>
        </w:rPr>
        <w:t xml:space="preserve"> درباره جنسيت نيز نقد مفهوم زن به منزلة امر واجد هرگونه معناي ذاتي يا واحد را ضروري مي</w:t>
      </w:r>
      <w:r w:rsidRPr="004C093F">
        <w:rPr>
          <w:rFonts w:ascii="IranNastaliq" w:eastAsia="Times New Roman" w:hAnsi="IranNastaliq" w:cs="B Nazanin"/>
          <w:sz w:val="28"/>
          <w:szCs w:val="28"/>
          <w:rtl/>
        </w:rPr>
        <w:softHyphen/>
        <w:t>داند. چنانچه باتلر استدلال کرده، مفهوم زن به منزلة امري واحد، ادبياتي است در خدمت حاکميتي بسيار مستبد که فمينيسم خواهان سرنگون کردنش مي</w:t>
      </w:r>
      <w:r w:rsidRPr="004C093F">
        <w:rPr>
          <w:rFonts w:ascii="IranNastaliq" w:eastAsia="Times New Roman" w:hAnsi="IranNastaliq" w:cs="B Nazanin"/>
          <w:sz w:val="28"/>
          <w:szCs w:val="28"/>
          <w:rtl/>
        </w:rPr>
        <w:softHyphen/>
        <w:t>باشد. اين باور که زن معنايي مشترک دارد، از الزام افراد به رفتاري که غرض از آن اظهار چنين معنايي است، پشتيباني مي</w:t>
      </w:r>
      <w:r w:rsidRPr="004C093F">
        <w:rPr>
          <w:rFonts w:ascii="IranNastaliq" w:eastAsia="Times New Roman" w:hAnsi="IranNastaliq" w:cs="B Nazanin"/>
          <w:sz w:val="28"/>
          <w:szCs w:val="28"/>
          <w:rtl/>
        </w:rPr>
        <w:softHyphen/>
        <w:t>کند. به بيان ديگر مفهوم زن به مثابه واحد، همچون نيروي نظارت کننده‌اي است که افعال و تجارب خاصي را ايجاد و مشروع مي</w:t>
      </w:r>
      <w:r w:rsidRPr="004C093F">
        <w:rPr>
          <w:rFonts w:ascii="IranNastaliq" w:eastAsia="Times New Roman" w:hAnsi="IranNastaliq" w:cs="B Nazanin"/>
          <w:sz w:val="28"/>
          <w:szCs w:val="28"/>
          <w:rtl/>
        </w:rPr>
        <w:softHyphen/>
        <w:t>کند و فعاليت</w:t>
      </w:r>
      <w:r w:rsidRPr="004C093F">
        <w:rPr>
          <w:rFonts w:ascii="IranNastaliq" w:eastAsia="Times New Roman" w:hAnsi="IranNastaliq" w:cs="B Nazanin"/>
          <w:sz w:val="28"/>
          <w:szCs w:val="28"/>
          <w:rtl/>
        </w:rPr>
        <w:softHyphen/>
        <w:t xml:space="preserve">ها و تجارب ديگري را محدود و </w:t>
      </w:r>
      <w:r w:rsidRPr="004C093F">
        <w:rPr>
          <w:rFonts w:ascii="IranNastaliq" w:eastAsia="Times New Roman" w:hAnsi="IranNastaliq" w:cs="B Nazanin"/>
          <w:sz w:val="28"/>
          <w:szCs w:val="28"/>
          <w:rtl/>
        </w:rPr>
        <w:lastRenderedPageBreak/>
        <w:t>نامشروع مي</w:t>
      </w:r>
      <w:r w:rsidRPr="004C093F">
        <w:rPr>
          <w:rFonts w:ascii="IranNastaliq" w:eastAsia="Times New Roman" w:hAnsi="IranNastaliq" w:cs="B Nazanin"/>
          <w:sz w:val="28"/>
          <w:szCs w:val="28"/>
          <w:rtl/>
        </w:rPr>
        <w:softHyphen/>
        <w:t>گرداند. به علاوه، مفهوم زن به عنوان يک واحد و نهاده شده در مقابل مرد، تلاش مي</w:t>
      </w:r>
      <w:r w:rsidRPr="004C093F">
        <w:rPr>
          <w:rFonts w:ascii="IranNastaliq" w:eastAsia="Times New Roman" w:hAnsi="IranNastaliq" w:cs="B Nazanin"/>
          <w:sz w:val="28"/>
          <w:szCs w:val="28"/>
          <w:rtl/>
        </w:rPr>
        <w:softHyphen/>
        <w:t>کند تا جهت‌گيري‌هاي ناهمجنس‌خواهي را تقويت کند. اين انديشه که زن و مرد موقعيتي واحد در قبال يکديگر دارند، انديشة ميل جنسي به منزلة «جاذبة (جنس) مخالف» را پشتيباني مي</w:t>
      </w:r>
      <w:r w:rsidRPr="004C093F">
        <w:rPr>
          <w:rFonts w:ascii="IranNastaliq" w:eastAsia="Times New Roman" w:hAnsi="IranNastaliq" w:cs="B Nazanin"/>
          <w:sz w:val="28"/>
          <w:szCs w:val="28"/>
          <w:rtl/>
        </w:rPr>
        <w:softHyphen/>
        <w:t>کند. از اين روي، پروژة فمينيستي که يک چنين معناي واحدي را مفروض مي</w:t>
      </w:r>
      <w:r w:rsidRPr="004C093F">
        <w:rPr>
          <w:rFonts w:ascii="IranNastaliq" w:eastAsia="Times New Roman" w:hAnsi="IranNastaliq" w:cs="B Nazanin"/>
          <w:sz w:val="28"/>
          <w:szCs w:val="28"/>
          <w:rtl/>
        </w:rPr>
        <w:softHyphen/>
        <w:t>گيرد، سر از بازتوليد همان طبقة اجتماعي جنس‌خواه و ناهمجنس‌خواه در مي‌آورد که خود درصدد حذف آن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ساير فمينيست</w:t>
      </w:r>
      <w:r w:rsidRPr="004C093F">
        <w:rPr>
          <w:rFonts w:ascii="IranNastaliq" w:eastAsia="Times New Roman" w:hAnsi="IranNastaliq" w:cs="B Nazanin"/>
          <w:sz w:val="28"/>
          <w:szCs w:val="28"/>
          <w:rtl/>
        </w:rPr>
        <w:softHyphen/>
        <w:t>ها، ديدگاه‌هاي متفاوتي دربارة نزاع ذات‌گرايان اتخاذ کرده‌اند. برخي، مسائلي را عنوان کرده‌اند که موضع «ضد ذات گرايانه» نزد هر کسي که براي تعميم تلاش مي</w:t>
      </w:r>
      <w:r w:rsidRPr="004C093F">
        <w:rPr>
          <w:rFonts w:ascii="IranNastaliq" w:eastAsia="Times New Roman" w:hAnsi="IranNastaliq" w:cs="B Nazanin"/>
          <w:sz w:val="28"/>
          <w:szCs w:val="28"/>
          <w:rtl/>
        </w:rPr>
        <w:softHyphen/>
        <w:t>کند به «فضاي بي‌روحي» در تحقيقات فمينيستي منتهي مي</w:t>
      </w:r>
      <w:r w:rsidRPr="004C093F">
        <w:rPr>
          <w:rFonts w:ascii="IranNastaliq" w:eastAsia="Times New Roman" w:hAnsi="IranNastaliq" w:cs="B Nazanin"/>
          <w:sz w:val="28"/>
          <w:szCs w:val="28"/>
          <w:rtl/>
        </w:rPr>
        <w:softHyphen/>
        <w:t>شود. «جين مارتين»</w:t>
      </w:r>
      <w:bookmarkStart w:id="10" w:name="_ftnref11"/>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11</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[11]</w:t>
      </w:r>
      <w:r w:rsidR="00EA69D5" w:rsidRPr="004C093F">
        <w:rPr>
          <w:rFonts w:ascii="IranNastaliq" w:eastAsia="Times New Roman" w:hAnsi="IranNastaliq" w:cs="B Nazanin"/>
          <w:sz w:val="28"/>
          <w:szCs w:val="28"/>
          <w:rtl/>
        </w:rPr>
        <w:fldChar w:fldCharType="end"/>
      </w:r>
      <w:bookmarkEnd w:id="10"/>
      <w:r w:rsidRPr="004C093F">
        <w:rPr>
          <w:rFonts w:ascii="IranNastaliq" w:eastAsia="Times New Roman" w:hAnsi="IranNastaliq" w:cs="B Nazanin"/>
          <w:sz w:val="28"/>
          <w:szCs w:val="28"/>
          <w:rtl/>
        </w:rPr>
        <w:t xml:space="preserve"> ادعا مي</w:t>
      </w:r>
      <w:r w:rsidRPr="004C093F">
        <w:rPr>
          <w:rFonts w:ascii="IranNastaliq" w:eastAsia="Times New Roman" w:hAnsi="IranNastaliq" w:cs="B Nazanin"/>
          <w:sz w:val="28"/>
          <w:szCs w:val="28"/>
          <w:rtl/>
        </w:rPr>
        <w:softHyphen/>
        <w:t>کند، صفت «ذات‌گرا» نقشي به منزلة واژة هولناک ايفا مي</w:t>
      </w:r>
      <w:r w:rsidRPr="004C093F">
        <w:rPr>
          <w:rFonts w:ascii="IranNastaliq" w:eastAsia="Times New Roman" w:hAnsi="IranNastaliq" w:cs="B Nazanin"/>
          <w:sz w:val="28"/>
          <w:szCs w:val="28"/>
          <w:rtl/>
        </w:rPr>
        <w:softHyphen/>
        <w:t>کند و محققان فمينيستي را از پي‌جويي هرگونه اشتراکات ميان زنان که امکان دارد واقعاً موجود باشد، برحذر مي</w:t>
      </w:r>
      <w:r w:rsidRPr="004C093F">
        <w:rPr>
          <w:rFonts w:ascii="IranNastaliq" w:eastAsia="Times New Roman" w:hAnsi="IranNastaliq" w:cs="B Nazanin"/>
          <w:sz w:val="28"/>
          <w:szCs w:val="28"/>
          <w:rtl/>
        </w:rPr>
        <w:softHyphen/>
        <w:t>دارد. با تحقيقات بيشتر، چنين ديدگاهي به نفي تفاوت‌ها منجر مي</w:t>
      </w:r>
      <w:r w:rsidRPr="004C093F">
        <w:rPr>
          <w:rFonts w:ascii="IranNastaliq" w:eastAsia="Times New Roman" w:hAnsi="IranNastaliq" w:cs="B Nazanin"/>
          <w:sz w:val="28"/>
          <w:szCs w:val="28"/>
          <w:rtl/>
        </w:rPr>
        <w:softHyphen/>
        <w:t>شود. «سوزان بوردو»</w:t>
      </w:r>
      <w:bookmarkStart w:id="11" w:name="_ftnref12"/>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12</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[12]</w:t>
      </w:r>
      <w:r w:rsidR="00EA69D5" w:rsidRPr="004C093F">
        <w:rPr>
          <w:rFonts w:ascii="IranNastaliq" w:eastAsia="Times New Roman" w:hAnsi="IranNastaliq" w:cs="B Nazanin"/>
          <w:sz w:val="28"/>
          <w:szCs w:val="28"/>
          <w:rtl/>
        </w:rPr>
        <w:fldChar w:fldCharType="end"/>
      </w:r>
      <w:bookmarkEnd w:id="11"/>
      <w:r w:rsidRPr="004C093F">
        <w:rPr>
          <w:rFonts w:ascii="IranNastaliq" w:eastAsia="Times New Roman" w:hAnsi="IranNastaliq" w:cs="B Nazanin"/>
          <w:sz w:val="28"/>
          <w:szCs w:val="28"/>
          <w:rtl/>
        </w:rPr>
        <w:t xml:space="preserve"> نيز استدلال مشابهي مي</w:t>
      </w:r>
      <w:r w:rsidRPr="004C093F">
        <w:rPr>
          <w:rFonts w:ascii="IranNastaliq" w:eastAsia="Times New Roman" w:hAnsi="IranNastaliq" w:cs="B Nazanin"/>
          <w:sz w:val="28"/>
          <w:szCs w:val="28"/>
          <w:rtl/>
        </w:rPr>
        <w:softHyphen/>
        <w:t>کند، آن</w:t>
      </w:r>
      <w:r w:rsidRPr="004C093F">
        <w:rPr>
          <w:rFonts w:ascii="IranNastaliq" w:eastAsia="Times New Roman" w:hAnsi="IranNastaliq" w:cs="B Nazanin"/>
          <w:sz w:val="28"/>
          <w:szCs w:val="28"/>
          <w:rtl/>
        </w:rPr>
        <w:softHyphen/>
        <w:t>گاه که وي مدعي مي‌شود، تأثير مباحث فمينيستي عليه ذات‌گرايي عبارت از: نادرست بودن پيشيني اهميت‌دهي به بررسي وحدت تجربي و زمينة مشترک ساختاري در ميان زنان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به علاوه، چنانچه مارتين و بوردو استدلال مي</w:t>
      </w:r>
      <w:r w:rsidRPr="004C093F">
        <w:rPr>
          <w:rFonts w:ascii="IranNastaliq" w:eastAsia="Times New Roman" w:hAnsi="IranNastaliq" w:cs="B Nazanin"/>
          <w:sz w:val="28"/>
          <w:szCs w:val="28"/>
          <w:rtl/>
        </w:rPr>
        <w:softHyphen/>
        <w:t>کنند، مسئله تنها هشدار عليه ذات‌گرايي نيست که فضايي را ايجاد کرده که اشتراکات ميان زنان ناديده گرفته مي‌شود. از اين گذشته، همان توصيه‌هايي که محققان براي اجتناب از تعميم‌دهي ارائه دادند متناقض بود. همان‌گونه که اين دو نظريه‌پرداز خاطرنشان کرده‌اند، هرگونه نظريه‌سازي همان تعميم‌دهي است. اجتناب از تعميم‌دهي‌ها به طور کلي عبارت از محدود کردن محقق به توصيف وقايعي خاص در يک دورة زماني است. از آنجا که عملي شدن چنين توصيه‌هايي غيرممکن مي</w:t>
      </w:r>
      <w:r w:rsidRPr="004C093F">
        <w:rPr>
          <w:rFonts w:ascii="IranNastaliq" w:eastAsia="Times New Roman" w:hAnsi="IranNastaliq" w:cs="B Nazanin"/>
          <w:sz w:val="28"/>
          <w:szCs w:val="28"/>
          <w:rtl/>
        </w:rPr>
        <w:softHyphen/>
        <w:t>باشد و در حد نظريه باقي مي</w:t>
      </w:r>
      <w:r w:rsidRPr="004C093F">
        <w:rPr>
          <w:rFonts w:ascii="IranNastaliq" w:eastAsia="Times New Roman" w:hAnsi="IranNastaliq" w:cs="B Nazanin"/>
          <w:sz w:val="28"/>
          <w:szCs w:val="28"/>
          <w:rtl/>
        </w:rPr>
        <w:softHyphen/>
        <w:t>ماند، بوردو و مارتين ادعا کرده</w:t>
      </w:r>
      <w:r w:rsidRPr="004C093F">
        <w:rPr>
          <w:rFonts w:ascii="IranNastaliq" w:eastAsia="Times New Roman" w:hAnsi="IranNastaliq" w:cs="B Nazanin"/>
          <w:sz w:val="28"/>
          <w:szCs w:val="28"/>
          <w:rtl/>
        </w:rPr>
        <w:softHyphen/>
        <w:t>اند: اين توصيه‌ها عليه تعميم‌دهي، در واقع، مستعد کاربرد تناقض‌آميز است. در حالي</w:t>
      </w:r>
      <w:r w:rsidRPr="004C093F">
        <w:rPr>
          <w:rFonts w:ascii="IranNastaliq" w:eastAsia="Times New Roman" w:hAnsi="IranNastaliq" w:cs="B Nazanin"/>
          <w:sz w:val="28"/>
          <w:szCs w:val="28"/>
          <w:rtl/>
        </w:rPr>
        <w:softHyphen/>
        <w:t>که بسياري از فمينيست‌ها عليه تعميم‌دهي مبتني بر جنسيت استدلال مي</w:t>
      </w:r>
      <w:r w:rsidRPr="004C093F">
        <w:rPr>
          <w:rFonts w:ascii="IranNastaliq" w:eastAsia="Times New Roman" w:hAnsi="IranNastaliq" w:cs="B Nazanin"/>
          <w:sz w:val="28"/>
          <w:szCs w:val="28"/>
          <w:rtl/>
        </w:rPr>
        <w:softHyphen/>
        <w:t>کنند، عدة ديگر معتقدند مقولاتي نظير نژاد و طبقه در مخالفت با تعميم‌دهي است. اما انسجام، در اينجا به همان اندازه که به معناي تقبيح بحث درباره «زنان» است، دقيقاً به معناي نکوهش بحث درباره «زنان سياه» خواهد بود.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همان</w:t>
      </w:r>
      <w:r w:rsidRPr="004C093F">
        <w:rPr>
          <w:rFonts w:ascii="IranNastaliq" w:eastAsia="Times New Roman" w:hAnsi="IranNastaliq" w:cs="B Nazanin"/>
          <w:sz w:val="28"/>
          <w:szCs w:val="28"/>
          <w:rtl/>
        </w:rPr>
        <w:softHyphen/>
        <w:t>گونه که مقوله زنان هرچه زنان سياه‌پوست را دربر مي‌گيرد، پوشش مي‌دهد، مقوله زنان سياه‌پوست شامل همه اعمال و رفتار زنان کارائيبي مي</w:t>
      </w:r>
      <w:r w:rsidRPr="004C093F">
        <w:rPr>
          <w:rFonts w:ascii="IranNastaliq" w:eastAsia="Times New Roman" w:hAnsi="IranNastaliq" w:cs="B Nazanin"/>
          <w:sz w:val="28"/>
          <w:szCs w:val="28"/>
          <w:rtl/>
        </w:rPr>
        <w:softHyphen/>
        <w:t>شود. چنين تعيبري درباره زنان سياه‌پوست کارائيب و زنان سياه‌پوست جامائيکايي نيز صادق است، همين</w:t>
      </w:r>
      <w:r w:rsidRPr="004C093F">
        <w:rPr>
          <w:rFonts w:ascii="IranNastaliq" w:eastAsia="Times New Roman" w:hAnsi="IranNastaliq" w:cs="B Nazanin"/>
          <w:sz w:val="28"/>
          <w:szCs w:val="28"/>
          <w:rtl/>
        </w:rPr>
        <w:softHyphen/>
        <w:t>طور درباره زنان جامائيکايي و زنان سياه‌پوست جامائيکايي قرن بيستم و نظائر آن.</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سرانجام، آنگونه که بسياري از نظريه‌پردازان فمينيست ادعا کرده</w:t>
      </w:r>
      <w:r w:rsidRPr="004C093F">
        <w:rPr>
          <w:rFonts w:ascii="IranNastaliq" w:eastAsia="Times New Roman" w:hAnsi="IranNastaliq" w:cs="B Nazanin"/>
          <w:sz w:val="28"/>
          <w:szCs w:val="28"/>
          <w:rtl/>
        </w:rPr>
        <w:softHyphen/>
        <w:t>اند، مباحث ضد ذات‌گرا مضامين سياسي محافظه‌کارانه دارد. چنين مباحثي، فمينيسم را بدون پيرو و حامي سياسي رها مي</w:t>
      </w:r>
      <w:r w:rsidRPr="004C093F">
        <w:rPr>
          <w:rFonts w:ascii="IranNastaliq" w:eastAsia="Times New Roman" w:hAnsi="IranNastaliq" w:cs="B Nazanin"/>
          <w:sz w:val="28"/>
          <w:szCs w:val="28"/>
          <w:rtl/>
        </w:rPr>
        <w:softHyphen/>
        <w:t>کند. چگونه ممکن است، فمينيسم به منزلة جنبش سياسي وجود داشته باشد، بي‌آنکه ادعاهاي در باب نيازها و جايگاه زنان داشته باشد؛ ادعاهاي که متضمن حکم کلي نسبت به زنان است؟ به نظر مي</w:t>
      </w:r>
      <w:r w:rsidRPr="004C093F">
        <w:rPr>
          <w:rFonts w:ascii="IranNastaliq" w:eastAsia="Times New Roman" w:hAnsi="IranNastaliq" w:cs="B Nazanin"/>
          <w:sz w:val="28"/>
          <w:szCs w:val="28"/>
          <w:rtl/>
        </w:rPr>
        <w:softHyphen/>
        <w:t xml:space="preserve">رسد مباحث ضد ذات‌گرايي فمينيسم را با انديشه‌هاي ليبرال نظير «همه ما صرفاً فرد هستيم» متحد ساخته است. فمينيسم به منزلة چالشي در برابر اين انديشه ظهور کرد که بسياري از مشکلات پيش روي زنان را با ارجاع به خصوصيات فردي زندگي آنان مي‌توان تبيين ‌کرد. به علاوه، فمينيسم ادعا کرد که چنين معضلاتي ريشه در جايگاه زنان از «آن جهت که زن» هستند، </w:t>
      </w:r>
      <w:r w:rsidRPr="004C093F">
        <w:rPr>
          <w:rFonts w:ascii="IranNastaliq" w:eastAsia="Times New Roman" w:hAnsi="IranNastaliq" w:cs="B Nazanin"/>
          <w:sz w:val="28"/>
          <w:szCs w:val="28"/>
          <w:rtl/>
        </w:rPr>
        <w:lastRenderedPageBreak/>
        <w:t>دارد. برخي نظريه‌پردازان نظير «نانسي هارتسوک»</w:t>
      </w:r>
      <w:bookmarkStart w:id="12" w:name="_ftnref13"/>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13</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[13]</w:t>
      </w:r>
      <w:r w:rsidR="00EA69D5" w:rsidRPr="004C093F">
        <w:rPr>
          <w:rFonts w:ascii="IranNastaliq" w:eastAsia="Times New Roman" w:hAnsi="IranNastaliq" w:cs="B Nazanin"/>
          <w:sz w:val="28"/>
          <w:szCs w:val="28"/>
          <w:rtl/>
        </w:rPr>
        <w:fldChar w:fldCharType="end"/>
      </w:r>
      <w:bookmarkEnd w:id="12"/>
      <w:r w:rsidRPr="004C093F">
        <w:rPr>
          <w:rFonts w:ascii="IranNastaliq" w:eastAsia="Times New Roman" w:hAnsi="IranNastaliq" w:cs="B Nazanin"/>
          <w:sz w:val="28"/>
          <w:szCs w:val="28"/>
          <w:rtl/>
        </w:rPr>
        <w:t>، به دليل اهميت تعميم‌دهي در سياست‌هاي فمينيستي ظهور مباحث ضد ذات‌گرا را به واکنش‌هاي ضد فمينيسم مرتبط دانسته‌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در برخي موارد، همزمان، مشغوليت بسياري از گروه</w:t>
      </w:r>
      <w:r w:rsidRPr="004C093F">
        <w:rPr>
          <w:rFonts w:ascii="IranNastaliq" w:eastAsia="Times New Roman" w:hAnsi="IranNastaliq" w:cs="B Nazanin"/>
          <w:sz w:val="28"/>
          <w:szCs w:val="28"/>
          <w:rtl/>
        </w:rPr>
        <w:softHyphen/>
        <w:t>ها به «ملي‌گرايي» که مبتني بر باز تعريف ديگران، حاشيه‌اي است، مشکوک به نظر مي</w:t>
      </w:r>
      <w:r w:rsidRPr="004C093F">
        <w:rPr>
          <w:rFonts w:ascii="IranNastaliq" w:eastAsia="Times New Roman" w:hAnsi="IranNastaliq" w:cs="B Nazanin"/>
          <w:sz w:val="28"/>
          <w:szCs w:val="28"/>
          <w:rtl/>
        </w:rPr>
        <w:softHyphen/>
        <w:t>رسد؛ زيرا شک درباره «سوژه» و امکان بروز نظريه‌اي کامل که بتواند جهان را در رابطه با «پروسه» تاريخي خود توصيف کند، دچار مشکل مي‌کند.</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3-1) حل نزاع</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به نظر مي</w:t>
      </w:r>
      <w:r w:rsidRPr="004C093F">
        <w:rPr>
          <w:rFonts w:ascii="IranNastaliq" w:eastAsia="Times New Roman" w:hAnsi="IranNastaliq" w:cs="B Nazanin"/>
          <w:sz w:val="28"/>
          <w:szCs w:val="28"/>
          <w:rtl/>
        </w:rPr>
        <w:softHyphen/>
        <w:t>رسد نزاع ميان «ذات‌گرايي» و «ضد ذات‌گرايي» نزاعي است که در آن هيچ طرفي کاملاً بر حق نباشد. از يک سو، بحث از «طبيعت» يا «جوهر» زنان به درک کمـتر از تفاوت مـيان آنها منجر مي</w:t>
      </w:r>
      <w:r w:rsidRPr="004C093F">
        <w:rPr>
          <w:rFonts w:ascii="IranNastaliq" w:eastAsia="Times New Roman" w:hAnsi="IranNastaliq" w:cs="B Nazanin"/>
          <w:sz w:val="28"/>
          <w:szCs w:val="28"/>
          <w:rtl/>
        </w:rPr>
        <w:softHyphen/>
        <w:t>شود. به علاوه، راه‌هايي را پديـد مي</w:t>
      </w:r>
      <w:r w:rsidRPr="004C093F">
        <w:rPr>
          <w:rFonts w:ascii="IranNastaliq" w:eastAsia="Times New Roman" w:hAnsi="IranNastaliq" w:cs="B Nazanin"/>
          <w:sz w:val="28"/>
          <w:szCs w:val="28"/>
          <w:rtl/>
        </w:rPr>
        <w:softHyphen/>
        <w:t>آورد که در آن زنان متعلق به گروه‌هاي بسيار خاص، به اشتباه، موقعيت و مشکلات خود را به کل جامعه تعميم مي</w:t>
      </w:r>
      <w:r w:rsidRPr="004C093F">
        <w:rPr>
          <w:rFonts w:ascii="IranNastaliq" w:eastAsia="Times New Roman" w:hAnsi="IranNastaliq" w:cs="B Nazanin"/>
          <w:sz w:val="28"/>
          <w:szCs w:val="28"/>
          <w:rtl/>
        </w:rPr>
        <w:softHyphen/>
        <w:t>دهند. از سوي ديگر، فمينيسم در نظريه و در سياست مبتني بر تعميم‌دهي‌ است. چگونه ممکن است فمينيست‌ها بر تفاوت‌هاي زنان تأکيد کنند و در عين حال پديد آورندة نظريه سياسي و مؤثر باشند؟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يک راه‌حل ممکن به اين تناقض، پذيرش چيزي است که «ذات‌‌گرايي راهبردي» ناميده مي</w:t>
      </w:r>
      <w:r w:rsidRPr="004C093F">
        <w:rPr>
          <w:rFonts w:ascii="IranNastaliq" w:eastAsia="Times New Roman" w:hAnsi="IranNastaliq" w:cs="B Nazanin"/>
          <w:sz w:val="28"/>
          <w:szCs w:val="28"/>
          <w:rtl/>
        </w:rPr>
        <w:softHyphen/>
        <w:t>شود. اين انديشه که اغلب همراه با پيشنهادي است که نخستين‌بار توسط «گاياتري اسپيواک»</w:t>
      </w:r>
      <w:bookmarkStart w:id="13" w:name="_ftnref14"/>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14</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[14]</w:t>
      </w:r>
      <w:r w:rsidR="00EA69D5" w:rsidRPr="004C093F">
        <w:rPr>
          <w:rFonts w:ascii="IranNastaliq" w:eastAsia="Times New Roman" w:hAnsi="IranNastaliq" w:cs="B Nazanin"/>
          <w:sz w:val="28"/>
          <w:szCs w:val="28"/>
          <w:rtl/>
        </w:rPr>
        <w:fldChar w:fldCharType="end"/>
      </w:r>
      <w:bookmarkEnd w:id="13"/>
      <w:r w:rsidRPr="004C093F">
        <w:rPr>
          <w:rFonts w:ascii="IranNastaliq" w:eastAsia="Times New Roman" w:hAnsi="IranNastaliq" w:cs="B Nazanin"/>
          <w:sz w:val="28"/>
          <w:szCs w:val="28"/>
          <w:rtl/>
        </w:rPr>
        <w:t xml:space="preserve"> ارائه شد، عبارت است از: فمينيست‌ها آشکارا ادعاهاي خود دربارة زنان را به منزلة مداخلات سياسي تلقـي مي</w:t>
      </w:r>
      <w:r w:rsidRPr="004C093F">
        <w:rPr>
          <w:rFonts w:ascii="IranNastaliq" w:eastAsia="Times New Roman" w:hAnsi="IranNastaliq" w:cs="B Nazanin"/>
          <w:sz w:val="28"/>
          <w:szCs w:val="28"/>
          <w:rtl/>
        </w:rPr>
        <w:softHyphen/>
        <w:t>کنند. به بيان ديگر، اظهارات در باب «وضعيت زنان» به منزلة تعميم‌دهي‌هايي تلقي مي‌شود که به حصول نتايجي خاص در برابر تصويري غيرسياسي از واقعيت سرعت مي‌بخشد. پيشنهاد مشابهي که توسط «دايانا فوس»</w:t>
      </w:r>
      <w:bookmarkStart w:id="14" w:name="_ftnref15"/>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15</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[15]</w:t>
      </w:r>
      <w:r w:rsidR="00EA69D5" w:rsidRPr="004C093F">
        <w:rPr>
          <w:rFonts w:ascii="IranNastaliq" w:eastAsia="Times New Roman" w:hAnsi="IranNastaliq" w:cs="B Nazanin"/>
          <w:sz w:val="28"/>
          <w:szCs w:val="28"/>
          <w:rtl/>
        </w:rPr>
        <w:fldChar w:fldCharType="end"/>
      </w:r>
      <w:bookmarkEnd w:id="14"/>
      <w:r w:rsidRPr="004C093F">
        <w:rPr>
          <w:rFonts w:ascii="IranNastaliq" w:eastAsia="Times New Roman" w:hAnsi="IranNastaliq" w:cs="B Nazanin"/>
          <w:sz w:val="28"/>
          <w:szCs w:val="28"/>
          <w:rtl/>
        </w:rPr>
        <w:t xml:space="preserve"> ارائه شد آن است که مفهوم «زن» نبايد به مثابة نمادي از يک «طبقه طبيعي» بلکه بايد به منزلة برساختة سياستي ائتلافي فهم شود.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راه‌حل‌هاي ارائه شده، واکنش</w:t>
      </w:r>
      <w:r w:rsidRPr="004C093F">
        <w:rPr>
          <w:rFonts w:ascii="IranNastaliq" w:eastAsia="Times New Roman" w:hAnsi="IranNastaliq" w:cs="B Nazanin"/>
          <w:sz w:val="28"/>
          <w:szCs w:val="28"/>
          <w:rtl/>
        </w:rPr>
        <w:softHyphen/>
        <w:t>هاي انتقادي بسياري را برانگيخته است. اسپيواک در مصاحبه اخير، اذعان کرد، اميدوار بود بتواند راه‌حل خود را مجدداً بررسي کند. وي استفاده از اصطلاح «ذات‌گرايي راهبردي» در فرهـنگ آکادميـک خاص، «دلايل و شـواهد اطمينان‌آوري را براي ذات‌گرايي» ارائه مي</w:t>
      </w:r>
      <w:r w:rsidRPr="004C093F">
        <w:rPr>
          <w:rFonts w:ascii="IranNastaliq" w:eastAsia="Times New Roman" w:hAnsi="IranNastaliq" w:cs="B Nazanin"/>
          <w:sz w:val="28"/>
          <w:szCs w:val="28"/>
          <w:rtl/>
        </w:rPr>
        <w:softHyphen/>
        <w:t>دهد. «ايريس ماريون يونگ»</w:t>
      </w:r>
      <w:bookmarkStart w:id="15" w:name="_ftnref16"/>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16</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rtl/>
        </w:rPr>
        <w:t>[16]</w:t>
      </w:r>
      <w:r w:rsidR="00EA69D5" w:rsidRPr="004C093F">
        <w:rPr>
          <w:rFonts w:ascii="IranNastaliq" w:eastAsia="Times New Roman" w:hAnsi="IranNastaliq" w:cs="B Nazanin"/>
          <w:sz w:val="28"/>
          <w:szCs w:val="28"/>
          <w:rtl/>
        </w:rPr>
        <w:fldChar w:fldCharType="end"/>
      </w:r>
      <w:bookmarkEnd w:id="15"/>
      <w:r w:rsidRPr="004C093F">
        <w:rPr>
          <w:rFonts w:ascii="IranNastaliq" w:eastAsia="Times New Roman" w:hAnsi="IranNastaliq" w:cs="B Nazanin"/>
          <w:sz w:val="28"/>
          <w:szCs w:val="28"/>
          <w:rtl/>
        </w:rPr>
        <w:t xml:space="preserve"> دو دليل عليه نوع پيشنـهادهايي که توسط فوس ارائه شده بود، برمي</w:t>
      </w:r>
      <w:r w:rsidRPr="004C093F">
        <w:rPr>
          <w:rFonts w:ascii="IranNastaliq" w:eastAsia="Times New Roman" w:hAnsi="IranNastaliq" w:cs="B Nazanin"/>
          <w:sz w:val="28"/>
          <w:szCs w:val="28"/>
          <w:rtl/>
        </w:rPr>
        <w:softHyphen/>
        <w:t>شمرد. نخست، اين پيشنهاد با ايراد جوديث باتلر از بين مي</w:t>
      </w:r>
      <w:r w:rsidRPr="004C093F">
        <w:rPr>
          <w:rFonts w:ascii="IranNastaliq" w:eastAsia="Times New Roman" w:hAnsi="IranNastaliq" w:cs="B Nazanin"/>
          <w:sz w:val="28"/>
          <w:szCs w:val="28"/>
          <w:rtl/>
        </w:rPr>
        <w:softHyphen/>
        <w:t>رود. هرگونه ادعاي کلي دربارة زنان، حتي آنهايي که نتيجة سياست بوده و از طبيعت نمي</w:t>
      </w:r>
      <w:r w:rsidRPr="004C093F">
        <w:rPr>
          <w:rFonts w:ascii="IranNastaliq" w:eastAsia="Times New Roman" w:hAnsi="IranNastaliq" w:cs="B Nazanin"/>
          <w:sz w:val="28"/>
          <w:szCs w:val="28"/>
          <w:rtl/>
        </w:rPr>
        <w:softHyphen/>
        <w:t>باشد؛ به عادي سازي امور منجر مي‌شود. همچنين يونگ ادعا مي‌کند که اين‌گونه از پيشنهادات ظاهراً استبداد سياسي فمينيستي را بوجود مي‌آورد.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برخي زنان تصميم گرفته‌اند در جنبشي سياسي گرد هم آيند تا خود را به عنوان گروهي از کنش‌گرهاي مستقل توصيف کنند. اما اين گردهم آيي بر چه اساسي است؟ چه شرايط اجتماعي، محرک اين سياست است؟ از همه مهم‌تر آيا سياست‌هاي فمينيستي، زناني را که خود را فمينيست نمي‌دانند، کنار مي‌گذارند؟ آيا راه</w:t>
      </w:r>
      <w:r w:rsidRPr="004C093F">
        <w:rPr>
          <w:rFonts w:ascii="IranNastaliq" w:eastAsia="Times New Roman" w:hAnsi="IranNastaliq" w:cs="B Nazanin"/>
          <w:sz w:val="28"/>
          <w:szCs w:val="28"/>
          <w:rtl/>
        </w:rPr>
        <w:softHyphen/>
        <w:t>هايي هست که در آن ديدگاه‌هاي ذات‌گراها و ضد ذات‌گراها، هر دو حفظ شود؟ بگذاريد راه‌حلي را براي پاره‌اي مسائل پيچيده پيشنهاد کنم. نخست، همان‌گونه که «نانسي فراسر»</w:t>
      </w:r>
      <w:bookmarkStart w:id="16" w:name="_ftnref17"/>
      <w:r w:rsidR="00EA69D5" w:rsidRPr="004C093F">
        <w:rPr>
          <w:rFonts w:ascii="IranNastaliq" w:eastAsia="Times New Roman" w:hAnsi="IranNastaliq" w:cs="B Nazanin"/>
          <w:sz w:val="28"/>
          <w:szCs w:val="28"/>
          <w:rtl/>
        </w:rPr>
        <w:fldChar w:fldCharType="begin"/>
      </w:r>
      <w:r w:rsidRPr="004C093F">
        <w:rPr>
          <w:rFonts w:ascii="IranNastaliq" w:eastAsia="Times New Roman" w:hAnsi="IranNastaliq" w:cs="B Nazanin"/>
          <w:sz w:val="28"/>
          <w:szCs w:val="28"/>
          <w:rtl/>
        </w:rPr>
        <w:instrText xml:space="preserve"> </w:instrText>
      </w:r>
      <w:r w:rsidRPr="004C093F">
        <w:rPr>
          <w:rFonts w:ascii="IranNastaliq" w:eastAsia="Times New Roman" w:hAnsi="IranNastaliq" w:cs="B Nazanin"/>
          <w:sz w:val="28"/>
          <w:szCs w:val="28"/>
        </w:rPr>
        <w:instrText>HYPERLINK "http://www.iranpress.ir/iranwomen/template</w:instrText>
      </w:r>
      <w:r w:rsidRPr="004C093F">
        <w:rPr>
          <w:rFonts w:ascii="IranNastaliq" w:eastAsia="Times New Roman" w:hAnsi="IranNastaliq" w:cs="B Nazanin"/>
          <w:sz w:val="28"/>
          <w:szCs w:val="28"/>
          <w:rtl/>
        </w:rPr>
        <w:instrText>1</w:instrText>
      </w:r>
      <w:r w:rsidRPr="004C093F">
        <w:rPr>
          <w:rFonts w:ascii="IranNastaliq" w:eastAsia="Times New Roman" w:hAnsi="IranNastaliq" w:cs="B Nazanin"/>
          <w:sz w:val="28"/>
          <w:szCs w:val="28"/>
        </w:rPr>
        <w:instrText>/News.aspx?NID=</w:instrText>
      </w:r>
      <w:r w:rsidRPr="004C093F">
        <w:rPr>
          <w:rFonts w:ascii="IranNastaliq" w:eastAsia="Times New Roman" w:hAnsi="IranNastaliq" w:cs="B Nazanin"/>
          <w:sz w:val="28"/>
          <w:szCs w:val="28"/>
          <w:rtl/>
        </w:rPr>
        <w:instrText>2939</w:instrText>
      </w:r>
      <w:r w:rsidRPr="004C093F">
        <w:rPr>
          <w:rFonts w:ascii="IranNastaliq" w:eastAsia="Times New Roman" w:hAnsi="IranNastaliq" w:cs="B Nazanin"/>
          <w:sz w:val="28"/>
          <w:szCs w:val="28"/>
        </w:rPr>
        <w:instrText>" \l "_ftn</w:instrText>
      </w:r>
      <w:r w:rsidRPr="004C093F">
        <w:rPr>
          <w:rFonts w:ascii="IranNastaliq" w:eastAsia="Times New Roman" w:hAnsi="IranNastaliq" w:cs="B Nazanin"/>
          <w:sz w:val="28"/>
          <w:szCs w:val="28"/>
          <w:rtl/>
        </w:rPr>
        <w:instrText>17</w:instrText>
      </w:r>
      <w:r w:rsidRPr="004C093F">
        <w:rPr>
          <w:rFonts w:ascii="IranNastaliq" w:eastAsia="Times New Roman" w:hAnsi="IranNastaliq" w:cs="B Nazanin"/>
          <w:sz w:val="28"/>
          <w:szCs w:val="28"/>
        </w:rPr>
        <w:instrText>" \o</w:instrText>
      </w:r>
      <w:r w:rsidRPr="004C093F">
        <w:rPr>
          <w:rFonts w:ascii="IranNastaliq" w:eastAsia="Times New Roman" w:hAnsi="IranNastaliq" w:cs="B Nazanin"/>
          <w:sz w:val="28"/>
          <w:szCs w:val="28"/>
          <w:rtl/>
        </w:rPr>
        <w:instrText xml:space="preserve"> "" </w:instrText>
      </w:r>
      <w:r w:rsidR="00EA69D5" w:rsidRPr="004C093F">
        <w:rPr>
          <w:rFonts w:ascii="IranNastaliq" w:eastAsia="Times New Roman" w:hAnsi="IranNastaliq" w:cs="B Nazanin"/>
          <w:sz w:val="28"/>
          <w:szCs w:val="28"/>
          <w:rtl/>
        </w:rPr>
        <w:fldChar w:fldCharType="separate"/>
      </w:r>
      <w:r w:rsidRPr="004C093F">
        <w:rPr>
          <w:rFonts w:ascii="IranNastaliq" w:eastAsia="Times New Roman" w:hAnsi="IranNastaliq" w:cs="B Nazanin"/>
          <w:color w:val="0000FF"/>
          <w:sz w:val="28"/>
          <w:szCs w:val="28"/>
          <w:u w:val="single"/>
          <w:vertAlign w:val="superscript"/>
          <w:rtl/>
        </w:rPr>
        <w:t>[17]</w:t>
      </w:r>
      <w:r w:rsidR="00EA69D5" w:rsidRPr="004C093F">
        <w:rPr>
          <w:rFonts w:ascii="IranNastaliq" w:eastAsia="Times New Roman" w:hAnsi="IranNastaliq" w:cs="B Nazanin"/>
          <w:sz w:val="28"/>
          <w:szCs w:val="28"/>
          <w:rtl/>
        </w:rPr>
        <w:fldChar w:fldCharType="end"/>
      </w:r>
      <w:bookmarkEnd w:id="16"/>
      <w:r w:rsidRPr="004C093F">
        <w:rPr>
          <w:rFonts w:ascii="IranNastaliq" w:eastAsia="Times New Roman" w:hAnsi="IranNastaliq" w:cs="B Nazanin"/>
          <w:sz w:val="28"/>
          <w:szCs w:val="28"/>
          <w:rtl/>
        </w:rPr>
        <w:t xml:space="preserve"> نشان داد، مسئله اينگونه نيست که آيا فمينيست‌ها بايد از تعميم‌دهي‌‌ها استفاده کنند؟ فمينيست‌ها محتاج تعميم‌دهي هستند. ضد ذات‌گرايان با اشاره به آنچه فمينيسم را به </w:t>
      </w:r>
      <w:r w:rsidRPr="004C093F">
        <w:rPr>
          <w:rFonts w:ascii="IranNastaliq" w:eastAsia="Times New Roman" w:hAnsi="IranNastaliq" w:cs="B Nazanin"/>
          <w:sz w:val="28"/>
          <w:szCs w:val="28"/>
          <w:rtl/>
        </w:rPr>
        <w:lastRenderedPageBreak/>
        <w:t>جنبشي سياسي بدل کرد، توصيف موقعيت زنان در بيان</w:t>
      </w:r>
      <w:r w:rsidRPr="004C093F">
        <w:rPr>
          <w:rFonts w:ascii="IranNastaliq" w:eastAsia="Times New Roman" w:hAnsi="IranNastaliq" w:cs="B Nazanin"/>
          <w:sz w:val="28"/>
          <w:szCs w:val="28"/>
          <w:rtl/>
        </w:rPr>
        <w:softHyphen/>
        <w:t>هاي «کلي» بود، بر حق هستند. اما آنچه که آنها کمتر بر آن تأکيد داشتند عبارت بود از: ماهيت مسئله‌ساز بسياري از تعميم‌‌دهي‌هايي که فمينيست‌ها از دهة 1980م-1960م انجام دادند. اينها همان کلي سازي‌هايي بود که مرزهاشان چنان مبهم صورت‌بندي شده بود که عملاً و به طور مشخص همگاني به کار مي‌رفتند. محض نمونه، در حالي که محققان ممکن است مدعي شده باشند، تعميم‌دهي‌هايي که آنها مطرح کرده‌اند، صرفاً در «جوامع مردسالار» نسبت به زنان صدق مي‌کند، نوعاً مرزبندي‌هاي اين جوامع چنان ضعيف تبيين شده بود که چنين اظهاراتي در مورد اغلب زنان، اگر همه زنان نباشد، به کار بسته مي‌شد. در واقع، ممکن است کسي ادعا کند که ناپيدايي مرزها ـ‌‌ و نه موقعيت آنان‌ـ باعث بروز بحران‌هايي در ميان زناني از طبقات مختلف نظير زنان افريقايي‌ـ آمريکايي، هم‌جنس‌بازها، زنان طبقه کارگر و ديگران شده است که ادعاي چنين تبيين‌هايي به طور مناسب گوياي مشکلات آنان نيست.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البته، اين سؤال مطرح بود که ميزان تعميم‌دهي چه مقدار است؟ چنانچه مارتين و بوردو به درستي اشاره مي‌کنند، ادعاها دربارة «زنان سياه‌پوست» به اندازة گفتار دربارة زنان متأثر از ناپيدايي مرزهاست. اما نتيجه بحث اين نيست که نسبت مرزهاي مبهم بايستي به تناقض بيانجامد، بلکه به اين معناست که همواره سؤالاتي درباره مرزها وجود دارد و اين سؤالات سياسي است نه منطقي. به علاوه، سؤالات به خاطر اين بود که بسياري از زنان آمريکايي ـ‌آفريقايي احساس نياز به فرق‌گذاري ميان موقعيت خود از موقعيت زنان آمريکايي‌ـ اروپايي کردند؛ چرا که اين مرزها زنان آمريکايي‌ ـ‌اروپايي را بر آن داشته بود تا دربارة «تمام زنان» نظريه‌پردازي کنند. اگر تضادهاي طبقاتي ميان جامعه آمريکايي‌ـ افريقايي به سطحي بيش از امروز بيانجامد، بايد انتظار داشت، طبقه فقير آمريکايي‌‌ـ افريقايي مدعي شوند که تعميم‌ها درباره گرفتاري‌هاي گروه آمريکايي ـ‌افريقايي بايد براساس طبقه مشخص شود. به علاوه بحث</w:t>
      </w:r>
      <w:r w:rsidRPr="004C093F">
        <w:rPr>
          <w:rFonts w:ascii="IranNastaliq" w:eastAsia="Times New Roman" w:hAnsi="IranNastaliq" w:cs="B Nazanin"/>
          <w:sz w:val="28"/>
          <w:szCs w:val="28"/>
          <w:rtl/>
        </w:rPr>
        <w:softHyphen/>
        <w:t>هايي که زنان آمريکايي‌ـ افريقايي دارند تنها دربارة تعميم دادن صرف نيست. آنان ادعا مي</w:t>
      </w:r>
      <w:r w:rsidRPr="004C093F">
        <w:rPr>
          <w:rFonts w:ascii="IranNastaliq" w:eastAsia="Times New Roman" w:hAnsi="IranNastaliq" w:cs="B Nazanin"/>
          <w:sz w:val="28"/>
          <w:szCs w:val="28"/>
          <w:rtl/>
        </w:rPr>
        <w:softHyphen/>
        <w:t>کنند که تعميم‌هاي صورت گرفته، ظرفيت‌هاي لازم را که از ديد آنها به لحاظ سياسي اهميت دارد، تأمين نمي‌کند.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بحث فوق، ادعايي را که جوديث باتلر مطرح کرده بود، تقويت مي‌کند؛ اين ادعا که ما بايد واژة زن را به منزلة موقعيتي براي گشودگي دائمي و بازتعريف‌پذير بودن فهم شود. طي دهه‌هاي 1970م ـ1960م، تعميم‌ها درباره زنان، ابتدا خام و ناپخته، گرچه شايد لازم بود و جنسيت طريقه‌اي براي اظهار اين بود که مسئله اجتماعي و نه فردي است. با گسترش و رشد فمينيسم و صداي گروهي که براي آن تلاش مي‌کردند، اين جريان در مناسبات اجتماعي نمود بيشتري يافت و خواست سياسي براي بيان خواسته‌هاشان مستحکم‌تر شد. اما چگونگي انتقال اين صداها به راه‌هايي بستگي داشت که در آن معادلات سياسي و هويتي تعريف مي‌شدند. دليلي ندارد تصور شود چنين مسائل و هويت‌هايي ثابت مي‌مانند. از آنجا که خواست‌هاي سياسي جديد شکل مي‌گيرند و هويت‌هاي اجتماعي جديد بروز مي‌يابند، پس بايد منتظر ادعاهاي تازه‌تر در باب شرايط لازم تعميم دربارة زنان بود.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وقتي ادعا مي</w:t>
      </w:r>
      <w:r w:rsidRPr="004C093F">
        <w:rPr>
          <w:rFonts w:ascii="IranNastaliq" w:eastAsia="Times New Roman" w:hAnsi="IranNastaliq" w:cs="B Nazanin"/>
          <w:sz w:val="28"/>
          <w:szCs w:val="28"/>
          <w:rtl/>
        </w:rPr>
        <w:softHyphen/>
        <w:t>شود معنا و مرزهاي زنان سياسي است به اين معنا نيست که ادعاها دربارة اشتراکات يا تفاوت‌ها در موقعيت زنان به جنبش‌هاي صرفاً «راهبردي» در صحنه بازي سياست منجر مي‌شود. يکي از مشکلات نظريه ذات‌گرايي راهبردي آن بود که مي‌توان ميان فهم عمومي دربارة زن و آنچه بازيگران صحنه سياست براي رسيدن به اهداف خاص خود اظهار مي‌کنند، تفاوت قائل شد. نظر من اين است که آنچه مي‌توان يا نمي‌توان درباره معناي نام زن دريافت، در معناي عميق‌تر، سياسي است. چگونگي برداشت ما از اين اصطلاح و نوع مدعياتي که معتقديم مي‌توان به نفعشان استدلال کرد به موقعيت‌ها و نيازهاي گوناگون ما بستگي دارد.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lastRenderedPageBreak/>
        <w:t>اين به آن معناست که تمايزهاي اجتماعي ميان زن و مرد به تمايزي بدون آنکه ضرورتاً داراي مفهوم مشترکي هستند. تبديل مي‌شود، اما فقدان مفهوم مشترک به معناي آن نيست که هيچ ارتباطي ميان معاني گوناگون زن و مرد وجود ندارد. به جاي آنکه تصور شود، يا بايد معنايي مشترک براي زن در شرايط متفاوت وجود داشته باشد، يا اينکه دسته‌بندي متمايزي از چنين معاني بدون هيچ گونه ارتباط، وجود دارد، مي‌توان معناي متمايز زن و مرد را در خلال فرهنگ‌ها به روش ديگري، درک کرد. مي‌‌توان آن را به صورت شبکه‌اي درهم تنيده از تمايزات در نظر گرفت که نمايانگر تهديدات همپوشي در گستره‌اي ناپيوسته است. اين تفسيري از «جنسيت» است که معتقدم امروز به آن نيـاز داريـم تا بتـوانيم سـياست فميـنيستي پويايي را پي نهيم. با کنار گذاشـتن انـديشـة مفهوم مـشترک ميان زن و مـرد مـي‌توانيم دريابيـم که در چـه نـقاطي تفاسـير مشترک وجود دارند (</w:t>
      </w:r>
      <w:r w:rsidRPr="004C093F">
        <w:rPr>
          <w:rFonts w:ascii="IranNastaliq" w:eastAsia="Times New Roman" w:hAnsi="IranNastaliq" w:cs="B Nazanin"/>
          <w:sz w:val="28"/>
          <w:szCs w:val="28"/>
        </w:rPr>
        <w:t xml:space="preserve">cf. </w:t>
      </w:r>
      <w:proofErr w:type="gramStart"/>
      <w:r w:rsidRPr="004C093F">
        <w:rPr>
          <w:rFonts w:ascii="IranNastaliq" w:eastAsia="Times New Roman" w:hAnsi="IranNastaliq" w:cs="B Nazanin"/>
          <w:sz w:val="28"/>
          <w:szCs w:val="28"/>
        </w:rPr>
        <w:t xml:space="preserve">Nicholson, </w:t>
      </w:r>
      <w:r w:rsidRPr="004C093F">
        <w:rPr>
          <w:rFonts w:ascii="IranNastaliq" w:eastAsia="Times New Roman" w:hAnsi="IranNastaliq" w:cs="B Nazanin"/>
          <w:sz w:val="28"/>
          <w:szCs w:val="28"/>
          <w:rtl/>
        </w:rPr>
        <w:t>2000</w:t>
      </w:r>
      <w:r w:rsidRPr="004C093F">
        <w:rPr>
          <w:rFonts w:ascii="IranNastaliq" w:eastAsia="Times New Roman" w:hAnsi="IranNastaliq" w:cs="B Nazanin"/>
          <w:sz w:val="28"/>
          <w:szCs w:val="28"/>
        </w:rPr>
        <w:t>, p.</w:t>
      </w:r>
      <w:r w:rsidRPr="004C093F">
        <w:rPr>
          <w:rFonts w:ascii="IranNastaliq" w:eastAsia="Times New Roman" w:hAnsi="IranNastaliq" w:cs="B Nazanin"/>
          <w:sz w:val="28"/>
          <w:szCs w:val="28"/>
          <w:rtl/>
        </w:rPr>
        <w:t>289-298).</w:t>
      </w:r>
      <w:proofErr w:type="gramEnd"/>
      <w:r w:rsidRPr="004C093F">
        <w:rPr>
          <w:rFonts w:ascii="IranNastaliq" w:eastAsia="Times New Roman" w:hAnsi="IranNastaliq" w:cs="B Nazanin"/>
          <w:sz w:val="28"/>
          <w:szCs w:val="28"/>
          <w:rtl/>
        </w:rPr>
        <w:t xml:space="preserve"> </w:t>
      </w:r>
    </w:p>
    <w:p w:rsidR="009B1CDC" w:rsidRPr="004C093F" w:rsidRDefault="009B1CDC" w:rsidP="004C093F">
      <w:pPr>
        <w:spacing w:before="100" w:beforeAutospacing="1" w:after="100" w:afterAutospacing="1" w:line="240" w:lineRule="auto"/>
        <w:jc w:val="both"/>
        <w:outlineLvl w:val="0"/>
        <w:rPr>
          <w:rFonts w:ascii="IranNastaliq" w:eastAsia="Times New Roman" w:hAnsi="IranNastaliq" w:cs="B Nazanin"/>
          <w:b/>
          <w:bCs/>
          <w:kern w:val="36"/>
          <w:sz w:val="28"/>
          <w:szCs w:val="28"/>
          <w:rtl/>
        </w:rPr>
      </w:pPr>
      <w:r w:rsidRPr="004C093F">
        <w:rPr>
          <w:rFonts w:ascii="IranNastaliq" w:eastAsia="Times New Roman" w:hAnsi="IranNastaliq" w:cs="B Nazanin"/>
          <w:b/>
          <w:bCs/>
          <w:kern w:val="36"/>
          <w:sz w:val="28"/>
          <w:szCs w:val="28"/>
          <w:rtl/>
        </w:rPr>
        <w:t>2) تحليل و بررسي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از مقاله «ليندا نيکلسون» معلوم مي</w:t>
      </w:r>
      <w:r w:rsidRPr="004C093F">
        <w:rPr>
          <w:rFonts w:ascii="IranNastaliq" w:eastAsia="Times New Roman" w:hAnsi="IranNastaliq" w:cs="B Nazanin"/>
          <w:sz w:val="28"/>
          <w:szCs w:val="28"/>
          <w:rtl/>
        </w:rPr>
        <w:softHyphen/>
        <w:t>شود تا قبل از دهة 1990م اعتقاد بر اين بود که تفاوت</w:t>
      </w:r>
      <w:r w:rsidRPr="004C093F">
        <w:rPr>
          <w:rFonts w:ascii="IranNastaliq" w:eastAsia="Times New Roman" w:hAnsi="IranNastaliq" w:cs="B Nazanin"/>
          <w:sz w:val="28"/>
          <w:szCs w:val="28"/>
          <w:rtl/>
        </w:rPr>
        <w:softHyphen/>
        <w:t>هاي طبيعي ميان جنس زن و مرد وجود دارد. اما بعد از آن نخستين تمايز شکل گرفت؛ يعني تمايز ميان جنس و جنسيت. جنس ناظر به ويژگي</w:t>
      </w:r>
      <w:r w:rsidRPr="004C093F">
        <w:rPr>
          <w:rFonts w:ascii="IranNastaliq" w:eastAsia="Times New Roman" w:hAnsi="IranNastaliq" w:cs="B Nazanin"/>
          <w:sz w:val="28"/>
          <w:szCs w:val="28"/>
          <w:rtl/>
        </w:rPr>
        <w:softHyphen/>
        <w:t>ها و تفاوت</w:t>
      </w:r>
      <w:r w:rsidRPr="004C093F">
        <w:rPr>
          <w:rFonts w:ascii="IranNastaliq" w:eastAsia="Times New Roman" w:hAnsi="IranNastaliq" w:cs="B Nazanin"/>
          <w:sz w:val="28"/>
          <w:szCs w:val="28"/>
          <w:rtl/>
        </w:rPr>
        <w:softHyphen/>
        <w:t>هاي زيستي بود؛ اما جنسيت تمايزهاي فرهنگي را نشان مي‌داد. برخي نظريه‌پردازان نظير جاگار معتقد هستند که تفاوت</w:t>
      </w:r>
      <w:r w:rsidRPr="004C093F">
        <w:rPr>
          <w:rFonts w:ascii="IranNastaliq" w:eastAsia="Times New Roman" w:hAnsi="IranNastaliq" w:cs="B Nazanin"/>
          <w:sz w:val="28"/>
          <w:szCs w:val="28"/>
          <w:rtl/>
        </w:rPr>
        <w:softHyphen/>
        <w:t>هاي جنسي معلول و تابع شرايط اجتماعي است. اين عقيده از سوي جان اسکات هم مطرح شد. اشپينيگرو لاکور بر اين باور هستند که تمايزهاي بيولوژيکي معلول چارچوب نظري است و بايد از دور خارج شود. با طرح ديدگاه «ذات‌گروي»، اسپلمن به نقد اين ديدگاه پرداخت و مشکل اساسي آن را اعتقاد به هويت مشترک زنانه دانست. همچنين موهانتي و باتلر به گونه‌هاي ديگر به نقد ذات‌گروي پرداختند. نزاع ميان فمينيست</w:t>
      </w:r>
      <w:r w:rsidRPr="004C093F">
        <w:rPr>
          <w:rFonts w:ascii="IranNastaliq" w:eastAsia="Times New Roman" w:hAnsi="IranNastaliq" w:cs="B Nazanin"/>
          <w:sz w:val="28"/>
          <w:szCs w:val="28"/>
          <w:rtl/>
        </w:rPr>
        <w:softHyphen/>
        <w:t>ها و ذات‌گرايان بالا گرفت تا اينکه اسپيواک وفوس راه‌حل جديدي را با عنوان «ذات‌گرايي استراتژيک» مطرح کردند. اين ديدگاه هم منتقداني از جمله يانگ دارد. راه‌حل نهايي توسط ليندا نيکلسون مطرح شد که در آن مي‌توان با استفاده از «شبکه درهم تنيده» تعريفي براي واژة زن در نظر گرفت. مباحثي که در مقاله مزبور مطرح شده است با استفاده از مدل</w:t>
      </w:r>
      <w:r w:rsidRPr="004C093F">
        <w:rPr>
          <w:rFonts w:ascii="IranNastaliq" w:eastAsia="Times New Roman" w:hAnsi="IranNastaliq" w:cs="B Nazanin"/>
          <w:sz w:val="28"/>
          <w:szCs w:val="28"/>
          <w:rtl/>
        </w:rPr>
        <w:softHyphen/>
        <w:t>هاي مختلف قابل نقد و بررسي مي‌باشد که اهم آنها عبارتند از:</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1-2) ذات‌گروي</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1-1-2) ذات‌گروي و عدالت جنسيتي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به طور کلي در رابطه با زن و مرد دو ديدگاه کلي وجود دارد؛ يکي نظريه فمينيسم و ديگري ديدگاه طبيعت‌گروي که تا حدي نزديک به نظريه ذات‌گروي است که در مقاله نيکلسون مذکور مطرح شد. به نظر مي‌رسد نفي تفاوت</w:t>
      </w:r>
      <w:r w:rsidRPr="004C093F">
        <w:rPr>
          <w:rFonts w:ascii="IranNastaliq" w:eastAsia="Times New Roman" w:hAnsi="IranNastaliq" w:cs="B Nazanin"/>
          <w:sz w:val="28"/>
          <w:szCs w:val="28"/>
          <w:rtl/>
        </w:rPr>
        <w:softHyphen/>
        <w:t>هاي طبيعي زنانه و مردانه صواب نيست و هيچ دليلي جز انحراف در نگاه آن را همراهي نمي‌کند.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زن و مرد از آن جهت که انسان هستند مشترکند و در تمامي ويژگي‌‌هاي انسانيت به صورت مساوي بهره‌مند مي‌باشند. از سوي ديگر زن انساني است با ويژگي‌هاي خاص چنانکه مرد انساني است با خصوصيات خاص ديگر. زن و مرد از نظر انساني داراي بخش</w:t>
      </w:r>
      <w:r w:rsidRPr="004C093F">
        <w:rPr>
          <w:rFonts w:ascii="IranNastaliq" w:eastAsia="Times New Roman" w:hAnsi="IranNastaliq" w:cs="B Nazanin"/>
          <w:sz w:val="28"/>
          <w:szCs w:val="28"/>
          <w:rtl/>
        </w:rPr>
        <w:softHyphen/>
        <w:t xml:space="preserve">هاي «برابر» هستند، اما دو گونه انسان محسوب مي‌شوند؛ زيرا داراي چگونگي‌ها و امتيازهاي متفاوت هستند. اين تفاوت ناشي از شرايط اجتماعي، تاريخي، اقليمي، جغرافيايي نيست، تا اصالت نداشته </w:t>
      </w:r>
      <w:r w:rsidRPr="004C093F">
        <w:rPr>
          <w:rFonts w:ascii="IranNastaliq" w:eastAsia="Times New Roman" w:hAnsi="IranNastaliq" w:cs="B Nazanin"/>
          <w:sz w:val="28"/>
          <w:szCs w:val="28"/>
          <w:rtl/>
        </w:rPr>
        <w:lastRenderedPageBreak/>
        <w:t>باشد، بلکه تفاوت</w:t>
      </w:r>
      <w:r w:rsidRPr="004C093F">
        <w:rPr>
          <w:rFonts w:ascii="IranNastaliq" w:eastAsia="Times New Roman" w:hAnsi="IranNastaliq" w:cs="B Nazanin"/>
          <w:sz w:val="28"/>
          <w:szCs w:val="28"/>
          <w:rtl/>
        </w:rPr>
        <w:softHyphen/>
        <w:t>هايي اصيل است و ريشه آن را بايد در متن طبيعت و به تعبير بهتر متن «خلقت و آفرينش» جستجو نمود.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طبيعت از اين دوگانگي خلقت زن و مرد هدف دارد و اين هدف در متن آفرينش کار گذاشته شده است. تفاوت طبيعي در دو جنس زن و مرد اختصاصي به انسان ندارد و شامل حيوانات و گياهان نيز مي‌شود. اين اصلي مسلم است که در ميان حيوانات و گياهان دو جنس نرينه و مادينه وجود دارد و تفاوت</w:t>
      </w:r>
      <w:r w:rsidRPr="004C093F">
        <w:rPr>
          <w:rFonts w:ascii="IranNastaliq" w:eastAsia="Times New Roman" w:hAnsi="IranNastaliq" w:cs="B Nazanin"/>
          <w:sz w:val="28"/>
          <w:szCs w:val="28"/>
          <w:rtl/>
        </w:rPr>
        <w:softHyphen/>
        <w:t>هاي طبيعي ميان آنها به چشم مي‌خورد. اين اصل مسلم هم پشتوانه تجربي و علمي دارد و هم از ديدگاه اسلام قابل توجيه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تفاوت</w:t>
      </w:r>
      <w:r w:rsidRPr="004C093F">
        <w:rPr>
          <w:rFonts w:ascii="IranNastaliq" w:eastAsia="Times New Roman" w:hAnsi="IranNastaliq" w:cs="B Nazanin"/>
          <w:sz w:val="28"/>
          <w:szCs w:val="28"/>
          <w:rtl/>
        </w:rPr>
        <w:softHyphen/>
        <w:t>ها در آفرينش قابل اثبات است. کتاب آفرينش به هريک از دو جنس مؤنث و مذکر استعدادهاي طبيعي عطا کرده تا هر کدام نقشي خاص در جهان هستي ايفا کنند. هر استعداد طبيعي سندي طبيعي براي يک حق طبيعي است (ر.ک. مطهري، 1357: ص148). اگر در آدمي استعداد درس خواندن است يعني دستگاه آفرينش اين حق طبيعي را به او داده و انسان مي‌تواند براساس خصيصة طبيعي خود آن را به عنوان يک حق طلب‌کار باشد. اگر در انسان توان فکر کردن از سوي مبدأ خلقت به وديعت گذاشته شده، به معناي اختصاص حق طبيعي به وي مي</w:t>
      </w:r>
      <w:r w:rsidRPr="004C093F">
        <w:rPr>
          <w:rFonts w:ascii="IranNastaliq" w:eastAsia="Times New Roman" w:hAnsi="IranNastaliq" w:cs="B Nazanin"/>
          <w:sz w:val="28"/>
          <w:szCs w:val="28"/>
          <w:rtl/>
        </w:rPr>
        <w:softHyphen/>
        <w:t>باشد. چنانکه استعدادهاي مشترک زن و مرد که از حيث انسان بودن منشأ پيدايش «حقوق طبيعي» است، استعدادهاي مختص به هريک هم مي‌تواند منشأ زايش يک «حق طبيعي» براي زن يا مرد باشد.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بر اين اساس از يک سو حقوق، طبيعي خواهد بود و از سوي ديگر حقوق طبيعي، ضمانت اجرا خواهد داشت؛ زيرا در نهاد و سرشت آدمي چه زن چه مرد وجود دارد. به عبارت ديگر خداوند آدمي را به صورت دو جنس زن و مرد پديد آورد و به هر کدام از آن دو ويژگي</w:t>
      </w:r>
      <w:r w:rsidRPr="004C093F">
        <w:rPr>
          <w:rFonts w:ascii="IranNastaliq" w:eastAsia="Times New Roman" w:hAnsi="IranNastaliq" w:cs="B Nazanin"/>
          <w:sz w:val="28"/>
          <w:szCs w:val="28"/>
          <w:rtl/>
        </w:rPr>
        <w:softHyphen/>
        <w:t>ها و استعدادهاي خاصي عطا کرد تا هريک بتواند نقش خاص خود را ايفا کرده و مکمل نقش ديگري باشد.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در اسلام هريک از زن و مرد از جهات مختلف «مشابه» يکديگر نيستند. آفرينش، هريک را به گونه‌اي خاص آفريد و اين مقتضاي «عدالت آفرينش» است (همان: ص133). لازمة عدالت که در متن خلقت قرارداد و از اسم «عادل» الهي نشات مي‌گيرد؛ اين است که خلقت دو جنس انساني مکمل يکديگر باشد و هر جزء آفرينش يعني زن يا مرد در محل خاص خود و با ويژگي</w:t>
      </w:r>
      <w:r w:rsidRPr="004C093F">
        <w:rPr>
          <w:rFonts w:ascii="IranNastaliq" w:eastAsia="Times New Roman" w:hAnsi="IranNastaliq" w:cs="B Nazanin"/>
          <w:sz w:val="28"/>
          <w:szCs w:val="28"/>
          <w:rtl/>
        </w:rPr>
        <w:softHyphen/>
        <w:t>هاي مختص به خويش قرار گيرد. «عدالت جنسيتي» اقتضاي تفاوت</w:t>
      </w:r>
      <w:r w:rsidRPr="004C093F">
        <w:rPr>
          <w:rFonts w:ascii="IranNastaliq" w:eastAsia="Times New Roman" w:hAnsi="IranNastaliq" w:cs="B Nazanin"/>
          <w:sz w:val="28"/>
          <w:szCs w:val="28"/>
          <w:rtl/>
        </w:rPr>
        <w:softHyphen/>
        <w:t>هاي طبيعي در متن آفرينش براي زن يا مرد دارد.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در رابطه با امتيازهاي زن يا مرد دو ديدگاه تساوي و ديگري تشابه مطرح مي</w:t>
      </w:r>
      <w:r w:rsidRPr="004C093F">
        <w:rPr>
          <w:rFonts w:ascii="IranNastaliq" w:eastAsia="Times New Roman" w:hAnsi="IranNastaliq" w:cs="B Nazanin"/>
          <w:sz w:val="28"/>
          <w:szCs w:val="28"/>
          <w:rtl/>
        </w:rPr>
        <w:softHyphen/>
        <w:t>شود. مشابهت ميان دو جنس زن و مرد بدين معناست که آن دو داراي حقوق کاملاً يکساني هستند. يعني اگر مثلاً مرد داراي حق طلاق هست زن هم بايد آن را دارا باشد، آن دو در ارث به صورت يکسان بهره‌مند باشند، حق خواستگاري يا ايجاب نکاح به هر دو طرف به صورت يکسان واگذار شود، زن جيره‌خوار نفقه مرد نباشد و به تعبير کلّي توزيع حقوق ميان اين دو جنس انساني به صورت کاملاً يک</w:t>
      </w:r>
      <w:r w:rsidRPr="004C093F">
        <w:rPr>
          <w:rFonts w:ascii="IranNastaliq" w:eastAsia="Times New Roman" w:hAnsi="IranNastaliq" w:cs="B Nazanin"/>
          <w:sz w:val="28"/>
          <w:szCs w:val="28"/>
          <w:rtl/>
        </w:rPr>
        <w:softHyphen/>
        <w:t xml:space="preserve"> نواخت صورت گيرد؛ اما تساوي ميان دو جنس زن و مرد معناي متفاوتي دارد. اين نظريه بر اين باور است که چون استعدادهاي طبيعي که آفرينش به اين دو جنس انساني داده، متفاوت است؛ لذا «حقوق طبيعي» آن دو هم نمي‌تواند عين يکديگر باشد. از سوي ديگر جمع حقوق ميان زن و مرد مساوي است؛ يعني اگر مثلاً حق ارث در زن برابر مرد نيست، در عوض مرد برحسب اقتضائات طبيعي وظايفي نظير نفقه بر عهده دارد که </w:t>
      </w:r>
      <w:r w:rsidRPr="004C093F">
        <w:rPr>
          <w:rFonts w:ascii="IranNastaliq" w:eastAsia="Times New Roman" w:hAnsi="IranNastaliq" w:cs="B Nazanin"/>
          <w:sz w:val="28"/>
          <w:szCs w:val="28"/>
          <w:rtl/>
        </w:rPr>
        <w:lastRenderedPageBreak/>
        <w:t>بايد به آن قيام کند، مثلاً اگر حق طلاق با مرد است (که البته مي‌تواند بصورت وکالت به زن واگذار شود)، در عوض ايجاب نکاح از سوي زن مي‌باشد؛ بنابراين جمع حقوق و وظايف برابر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با مراجعه به کتاب آفرينش معلوم مي</w:t>
      </w:r>
      <w:r w:rsidRPr="004C093F">
        <w:rPr>
          <w:rFonts w:ascii="IranNastaliq" w:eastAsia="Times New Roman" w:hAnsi="IranNastaliq" w:cs="B Nazanin"/>
          <w:sz w:val="28"/>
          <w:szCs w:val="28"/>
          <w:rtl/>
        </w:rPr>
        <w:softHyphen/>
        <w:t>شود ويژگي‌هاي زنانه و مردانه در اصل خلقت از يکديگر جدا است، لذا نمي‌توان مشابهت را پذيرفت، بلکه بايد «تساوي در حقوق» را براساس «عدالت جنسيتي» پذيرفت. زندگي خانوادگي همانند زندگي اجتماعي بايد طبيعي باشد و براساس فطرت و خميرمايه طبيعت زن و مرد تنظيم شود. عدول از اين اصل، عدول از مقتضاي نظام آفرينش و خلقت است که راه به جايي نمي‌برد. بنابراين متن خلقت براساس تدبير الهي استعدادهاي متفاوت به دو جنس زن و مرد داده که براساس آن حقوق متفاوت اما طبيعي ميان اين دو جنس شکل مي‌گيرد.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اين حقوق مساوي بوده و مشابه نيست و راه تشخيص آن مراجعه به کتاب خلقت و آفرينش مي‌باشد. قانون خلقت تفاوت ميان زن و مرد است؛ اين تفاوت به منظور استحکام بيشتر پيوند زن و مرد يا خانواده و جامعه است و هرگز به معناي نقص مرد يا زن نيست. مقتضاي تفاوت طبيعي، تناسب طبيعي است و به معناي ناقص بودن زن يا مرد نيست. در اين رابطه دو نکته شايان توجه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اول، نگاهي که از زبان کليسا و مسيحيت در رابطه با زن مطرح شد، نگاهي بسيار تحقيرآميز نسبت به اين بخش از خلقت است؛ نظير: «زن عامل گناه مرد است»، «زن عامل ناقص شده مرد است»، «زن موجودي است که گيسوان بلند اما عقل کوتاه دارد» يا «زن حد فاصل حيوان و انسان است». اصولاً چنين نگاه</w:t>
      </w:r>
      <w:r w:rsidRPr="004C093F">
        <w:rPr>
          <w:rFonts w:ascii="IranNastaliq" w:eastAsia="Times New Roman" w:hAnsi="IranNastaliq" w:cs="B Nazanin"/>
          <w:sz w:val="28"/>
          <w:szCs w:val="28"/>
          <w:rtl/>
        </w:rPr>
        <w:softHyphen/>
        <w:t>هاي تحقيرآميزي بود که باعث شکل‌گيري جنبشي در غرب با محوريت زنان شد. اما جنبش زنانه هم بعد از گذر از چندين دهه متأسفانه ادعاي «برتري زن» و «ناقص بودن مرد» را کرد؛ يعني تفريطي در برابر افراط که تاريخ سدة اخير در غرب به آن شکل داد. اما اسلام معتقد به «تناسب و تعادل» دو جنس انساني است. بايد هر يک نقش</w:t>
      </w:r>
      <w:r w:rsidRPr="004C093F">
        <w:rPr>
          <w:rFonts w:ascii="IranNastaliq" w:eastAsia="Times New Roman" w:hAnsi="IranNastaliq" w:cs="B Nazanin"/>
          <w:sz w:val="28"/>
          <w:szCs w:val="28"/>
          <w:rtl/>
        </w:rPr>
        <w:softHyphen/>
        <w:t>ها و کارکردهاي مختص به خود را داشته تا نظامي متوازن در جهان و جامعه شکل گيرد.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دوم، اسلام قائل به تناسب در خلقت بوده توازن و عدالت جنسيتي را مي‌پذيرد و هيچ جمله‌اي که دلالت بر نقص يکي نسبت به ديگري داشته باشد بر زبان جاري نمي‌کند و جمله‌هايي که گاه در آيات يا احاديث مطرح مي</w:t>
      </w:r>
      <w:r w:rsidRPr="004C093F">
        <w:rPr>
          <w:rFonts w:ascii="IranNastaliq" w:eastAsia="Times New Roman" w:hAnsi="IranNastaliq" w:cs="B Nazanin"/>
          <w:sz w:val="28"/>
          <w:szCs w:val="28"/>
          <w:rtl/>
        </w:rPr>
        <w:softHyphen/>
        <w:t>شود، خلاف مراد الهي تفسير مي‌گردد. شواهد متعددي از تفاوت</w:t>
      </w:r>
      <w:r w:rsidRPr="004C093F">
        <w:rPr>
          <w:rFonts w:ascii="IranNastaliq" w:eastAsia="Times New Roman" w:hAnsi="IranNastaliq" w:cs="B Nazanin"/>
          <w:sz w:val="28"/>
          <w:szCs w:val="28"/>
          <w:rtl/>
        </w:rPr>
        <w:softHyphen/>
        <w:t>هاي طبيعي زنانه و مردانه وجود دارد که ذيلاً برخي بيان مي</w:t>
      </w:r>
      <w:r w:rsidRPr="004C093F">
        <w:rPr>
          <w:rFonts w:ascii="IranNastaliq" w:eastAsia="Times New Roman" w:hAnsi="IranNastaliq" w:cs="B Nazanin"/>
          <w:sz w:val="28"/>
          <w:szCs w:val="28"/>
          <w:rtl/>
        </w:rPr>
        <w:softHyphen/>
        <w:t>شود:</w:t>
      </w:r>
    </w:p>
    <w:p w:rsidR="009B1CDC" w:rsidRPr="004C093F" w:rsidRDefault="009B1CDC" w:rsidP="004C093F">
      <w:pPr>
        <w:spacing w:before="100" w:beforeAutospacing="1" w:after="100" w:afterAutospacing="1" w:line="240" w:lineRule="auto"/>
        <w:jc w:val="both"/>
        <w:outlineLvl w:val="3"/>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 xml:space="preserve">1-1-1-2) خواستگاري مرد از زن </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برخي معتقدند اگر مرد به خواستگاري زن برود اين به معناي خريد و فروش زن است و زن نوعي کالا محسوب مي</w:t>
      </w:r>
      <w:r w:rsidRPr="004C093F">
        <w:rPr>
          <w:rFonts w:ascii="IranNastaliq" w:eastAsia="Times New Roman" w:hAnsi="IranNastaliq" w:cs="B Nazanin"/>
          <w:sz w:val="28"/>
          <w:szCs w:val="28"/>
          <w:rtl/>
        </w:rPr>
        <w:softHyphen/>
        <w:t xml:space="preserve">شود و بهتر است خواستگاري به عنوان حقي برابر براي زن و مرد در نظر گرفته شود. در پاسخ مي‌توان مدعي شد، اگر مرد به خواستگاري زن برود حيثيت و احترام زن محفوظ مانده است؛ زيرا مرد در طبيعت مظهر طلب، تقاضا و عشق آفريده شده و زن در طبيعت مظهر مطلوب و معشوق بودن است. طبيعت زن را گل، و مرد را بلبل، زن را شمع و مرد را پروانه قرار داده است. اين يکي از تدابير حکيمانه و شاهکارهاي خلقت است که در غريزه مرد نياز و طلب و در غريزه زن ناز و جلوه قرار داده است. ضعف جسماني زن را در مقابل نيرومندي جسماني مرد، با اين </w:t>
      </w:r>
      <w:r w:rsidRPr="004C093F">
        <w:rPr>
          <w:rFonts w:ascii="IranNastaliq" w:eastAsia="Times New Roman" w:hAnsi="IranNastaliq" w:cs="B Nazanin"/>
          <w:sz w:val="28"/>
          <w:szCs w:val="28"/>
          <w:rtl/>
        </w:rPr>
        <w:lastRenderedPageBreak/>
        <w:t>وسيله جبران کرده است. خلاف حيثيت و احترام زن است که بدنبال مرد بدود، براي مرد قابل تحمل است که از زن ديگري خواستگاري کند و جواب رد بشنود و آنگاه از زن ديگري خواستگاري کند و جواب رد بشنود تا بالاخره زني رضايت خود را به همسري با او اعلام کند، اما براي زن که مي‌خواهد محبوب و معشوق و مورد پرستش باشد و از قلب مرد سر در آورد تا بر سراسر وجود او حکومت کند، قابل تحمل و موافق غريزه نيست که مردي را به همسري خود دعوت کند و احياناً جواب رد بشنود و سراغ مرد ديگري برود (همان، ص15).</w:t>
      </w:r>
    </w:p>
    <w:p w:rsidR="009B1CDC" w:rsidRPr="004C093F" w:rsidRDefault="009B1CDC" w:rsidP="004C093F">
      <w:pPr>
        <w:spacing w:before="100" w:beforeAutospacing="1" w:after="100" w:afterAutospacing="1" w:line="240" w:lineRule="auto"/>
        <w:jc w:val="both"/>
        <w:outlineLvl w:val="3"/>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2-1-1-2) مهريه</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سؤال ديگر اينکه مهريه يادآور دوره‌اي است که زنان مملوک يا برده و مردان مالک و برده‌دار بودند. در آن دوره براي مالکيت بردگان وجهي پرداخت مي‌شد. اما تفسير مهريه در اسلام به گونه‌اي ديگر است. اولاً، دختر کاملاً با ارادة آزاد خويش همسر خود را انتخاب مي‌کند. ثانياً، دختر چه در خانه پدر و چه در منزل همسر، مملوک يا برده يا خادم نيست؛ بلکه همانند ديگران انسان است و از تمامي حقوق انساني برخوردار است. ثالثاً؛ زن همانند مرد محصول کار خويش را مي‌تواند براي خود نگه دارد و به تعبيري داراي استقلال مالي است. تمامي موارد مزبور ريشه در طبيعت و آفرينش زن دارد.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فلسفه پرداخت مهريه تدبيري ماهرانه است که در خلقت ريشه دارد و براي تعديل نقش زنانه و مردانه طراحي شده است. مهريه نوعي «هديه و پيش‌کشي» مي‌باشد که نثار زن مي‌شود (همان، ص201). مرد براي جلب رضايت زن و احترام براي موافقت او، هديه‌اي پيشکش مي‌‌کند. زن با ناتواني جسمي خود، همواره توانسته است. مرد را به آستانه خويش بکشد و آن‌گاه تن به ازدواج با او داد، مرد از روي صداقت عطيه‌اي نثار مي‌کند. مرد بسياري از شجاعت‌ها و نبوغ‌هاي خويش را مديون زن و عفاف اوست؛ از اين رو زن مي‌تواند شيرين بفروشد و مرد به هنگام ازدواج هديه‌اي به نام مهر تقديم به وي کند. اين نکته زيبا از تعبيري ظريف از قرآن کريم به دست مي‌آيد: «وآتوا النّساء صدقاتهنّ نحلة» (نساء، 4). در اين آيه مهريه به عنوان «صدقه» آمده است که از ريشه صدق است و بدين معنا است که مهريه نشانه صداقت مرد مي‌باشد (ر.ک. طباطبائي،1390: ج4، ص169). همچنين تعبير «نحلة» هم نشان مي‌دهد که مهريه به عنوان عطيه و پيشکش مي‌باشد و هيچ عنوان ديگري ندارد.</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2-2) امامت رحمت الهي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xml:space="preserve">از زاويه‌ي عرفان هم مي‌توان به دو عنصر زن و مرد نگريست. در نگاه عرفاني خداوند داراي دو اسم «جمال» و «جلال» است. اين دو اسم الهي داراي مظاهري هستند. يکي از قواعد عرفاني که از آيات به دست مي‌آيد، اينکه جلال حق در جمال وي نهفته است و جمال خداوند در جلالش مستور است (ر.ک. محي‌الدين، بي‌تا: ج2، ص108). مظهر جلال الهي درون خود از جمال بهره‌مند است و جلوة جلال او هم در باطن خويش از جمال نصيب دارد. قرآن به زيبايي اين حقيقت را درباره قصاص بيان مي‌کند: «و لکم في‌القصاص حياة» (بقره، 179). قصاص نماد جلال حق است و حيات را که مظهر جمال است، مطرح مي‌کند (ر.ک. حقي البرسوي، 1405ق: ج3، ص52)، همچنين در سياق آيات قتال جمال حق را که حيات است به رخ مي‌کشد: «يا أَيها الّذين آمنوا استجيبوا للّه و للرّسول إذا دعاکم لما يحييکم» (انفال، 24) و در رابطه با تکليف که ظاهري جلالي دارد، باطني جمالي را مطرح مي‌کند: «فعسى‏ أَن تکرهوا شيئاً و يجعل اللّه فيه خيراً کثيراً» (نساء، 19). شاهدي ديگر بر اينکه جمال در عمق باطن جلال نهفته است </w:t>
      </w:r>
      <w:r w:rsidRPr="004C093F">
        <w:rPr>
          <w:rFonts w:ascii="IranNastaliq" w:eastAsia="Times New Roman" w:hAnsi="IranNastaliq" w:cs="B Nazanin"/>
          <w:sz w:val="28"/>
          <w:szCs w:val="28"/>
          <w:rtl/>
        </w:rPr>
        <w:lastRenderedPageBreak/>
        <w:t>يا جلال در باطن جمال وجود دارد، اين تعبير را مي</w:t>
      </w:r>
      <w:r w:rsidRPr="004C093F">
        <w:rPr>
          <w:rFonts w:ascii="IranNastaliq" w:eastAsia="Times New Roman" w:hAnsi="IranNastaliq" w:cs="B Nazanin"/>
          <w:sz w:val="28"/>
          <w:szCs w:val="28"/>
          <w:rtl/>
        </w:rPr>
        <w:softHyphen/>
        <w:t xml:space="preserve">کند «حفّت الجنة بالمکاره و حفّت النّار بالشّهوات» (مجلسي، 1403: ج67، ص78)، بهشت با مکاره آميخته و دوزخ با شهوات آميخته شده است. </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نکته ظريف و مهم اينکه «جمال» و «جلال» الهي در عرض يکديگر نيستند؛ بلکه دو اسم در طول هم هستند. يکي از مضامين بلندي که به عنوان يک اصل در دعاي جوشن کبير مطرح شده است: «يا من سبقت رحمته غضبه». همچنين مشابه آن را مي‌توان در فرمايشات سيد الساجدين (ع) يافت: «و أنْت الّذي تسعي رحمته امام غضبه» (صحيفة سجاديه، ش37، ص142)؛ سبقت رحمت که همان جمال است نسبت به غضب که همان جلال است، مي</w:t>
      </w:r>
      <w:r w:rsidRPr="004C093F">
        <w:rPr>
          <w:rFonts w:ascii="IranNastaliq" w:eastAsia="Times New Roman" w:hAnsi="IranNastaliq" w:cs="B Nazanin"/>
          <w:sz w:val="28"/>
          <w:szCs w:val="28"/>
          <w:rtl/>
        </w:rPr>
        <w:softHyphen/>
        <w:t>باشد. سبقت کمّي نيست يعني تعابير مزبور بدين معنا نيست که رحمت الهي به لحاظ کميت بيش از غضب است، بلکه سبقت رحمت و جمال به معناي آفرينش، مهندسي و هدايت ماسوي است (ر.ک. جوادي، 1388: ص169). رحمت و جمال در عالم، پيشگام است و قهر و غضب خداوند متعال مأمومي بيش نيست. خداوند براساس رحمت و جمال، نقشه عالم را تنظيم نموده و قهر و جلال خداوند متعال در طراحي نقشه عالم امامت ندارد.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بنابراين از يک سو عاطفه، مهر و محبت در جنس زن موج مي‌زند، چنانچه صلابت و جلال در جنس مرد است. لذا خانواده همان</w:t>
      </w:r>
      <w:r w:rsidRPr="004C093F">
        <w:rPr>
          <w:rFonts w:ascii="IranNastaliq" w:eastAsia="Times New Roman" w:hAnsi="IranNastaliq" w:cs="B Nazanin"/>
          <w:sz w:val="28"/>
          <w:szCs w:val="28"/>
          <w:rtl/>
        </w:rPr>
        <w:softHyphen/>
        <w:t>طور که نياز به صلابت يعني مديريت دارد که خداوند آن را به مرد واگذار کرده: «الرّجال قوّامون على‏ النّساءِ» (نساء، 34). نياز به مهر و محبت دارد که خداوند آن را به زن واگذار کرده: «جعل بينکم مودة و رحمة» (روم، 21). بر اين اساس کانون خانواده نظامي الهي خواهد داشت. نقش زنانه در خانواده نقش مهر و محبت و سکون و جمال است و نقش مردانه در خانواده نقش صلابت، مديريت و جلال است و تنها در اين صورت خانواده استحکام و تقويت يافته، در پناه آن مي‌توان اميدوار بود فرزندان تربيتي شايسته يابند. اما آن زمان که نقش</w:t>
      </w:r>
      <w:r w:rsidRPr="004C093F">
        <w:rPr>
          <w:rFonts w:ascii="IranNastaliq" w:eastAsia="Times New Roman" w:hAnsi="IranNastaliq" w:cs="B Nazanin"/>
          <w:sz w:val="28"/>
          <w:szCs w:val="28"/>
          <w:rtl/>
        </w:rPr>
        <w:softHyphen/>
        <w:t>هاي طبيعي و الهي زن يا مرد از او ستانده شود، هستة جامعه يعني خانواده متلاشي خواهد شد.</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3-2) تساوي، نه تشابه</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براساس مباني عقلي و نقلي ثابت شده که انسان موجودي دو بعدي از جسم و روح است. از ميان اين دو بعد اصالت براي روح است. در مباني فلسفي آمده روح، مذکر و مؤنث ندارد و زن و مرد بودن تنها مربوط به بعد جسماني انسان است (ر.ک. ابن‌سينا، 1404ق: ج10، ص283). در قرآن کريم درباره خلقت روح آمده: «ثمّ أَنشأناه خلقاً آخر» (مؤمنون، 14). در اين مرحله دو بيان برداشت مي‌توان از آيه داشت؛ اول، ما به او بعدي از جنس ديگر داده، دوم ما همان وجود جسماني را چيز ديگري کرديم. خداوند تعبير دوم را به کار برده، يعني روح در آغاز جسماني بوده و در ادامه روحاني مي‌شود، به عبارت ديگر روح جسمانية الحدوث و روحانية البقاء است (ر.ک. شيرازي، 1383ق: ج8، ص152).</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نکته مهم اينکه از يک طرف در هر انساني روح اصالت دارد و از سوي ديگر روح مذکر و مؤنث ندارد. روح انسان، انسان است و نه چيز ديگر. قرآن کريم تمامي فضايل را مربوط به روح مي‌داند که مي‌توان به نمونه‌هايي از آنها اشاره نمود:</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1-3-2) هدايت عام قرآن</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lastRenderedPageBreak/>
        <w:t>قرآن کريم و اصولاً تمامي کتب آسماني براي هدايت زن يا مرد نازل نشده، بلکه قرآن هادي انسان است: «شهر رمضان الَذي أنزل فيه الْقرآن هدًى للنّاس» (بقره، 185). تعبير «ناس» در اينجا يا تعبير «يا ايها الناس» در بسياري از آيات ديگر ناظر به صنف و گروه خاصي نيست؛ بلکه شامل تمام انسان</w:t>
      </w:r>
      <w:r w:rsidRPr="004C093F">
        <w:rPr>
          <w:rFonts w:ascii="IranNastaliq" w:eastAsia="Times New Roman" w:hAnsi="IranNastaliq" w:cs="B Nazanin"/>
          <w:sz w:val="28"/>
          <w:szCs w:val="28"/>
          <w:rtl/>
        </w:rPr>
        <w:softHyphen/>
        <w:t>ها چه زن چه مرد مي‌شود.</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2-3-2) عامل ارزش انسان</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قرآن کتـاب ارزش</w:t>
      </w:r>
      <w:r w:rsidRPr="004C093F">
        <w:rPr>
          <w:rFonts w:ascii="IranNastaliq" w:eastAsia="Times New Roman" w:hAnsi="IranNastaliq" w:cs="B Nazanin"/>
          <w:sz w:val="28"/>
          <w:szCs w:val="28"/>
          <w:rtl/>
        </w:rPr>
        <w:softHyphen/>
        <w:t>ها و فضايل است، در هيچ کدام از آيات قرآن کريم خوبي</w:t>
      </w:r>
      <w:r w:rsidRPr="004C093F">
        <w:rPr>
          <w:rFonts w:ascii="IranNastaliq" w:eastAsia="Times New Roman" w:hAnsi="IranNastaliq" w:cs="B Nazanin"/>
          <w:sz w:val="28"/>
          <w:szCs w:val="28"/>
          <w:rtl/>
        </w:rPr>
        <w:softHyphen/>
        <w:t>ها، زيبايي</w:t>
      </w:r>
      <w:r w:rsidRPr="004C093F">
        <w:rPr>
          <w:rFonts w:ascii="IranNastaliq" w:eastAsia="Times New Roman" w:hAnsi="IranNastaliq" w:cs="B Nazanin"/>
          <w:sz w:val="28"/>
          <w:szCs w:val="28"/>
          <w:rtl/>
        </w:rPr>
        <w:softHyphen/>
        <w:t>ها و ارزش</w:t>
      </w:r>
      <w:r w:rsidRPr="004C093F">
        <w:rPr>
          <w:rFonts w:ascii="IranNastaliq" w:eastAsia="Times New Roman" w:hAnsi="IranNastaliq" w:cs="B Nazanin"/>
          <w:sz w:val="28"/>
          <w:szCs w:val="28"/>
          <w:rtl/>
        </w:rPr>
        <w:softHyphen/>
        <w:t>ها منحصر به زن يا مرد نشده است: «يا أَيّها النّاس إنّا خلقناكم من ذكر وأنثى وجعلناكم شعوبا وقبائل لتعارفوا إنّ أكرمكم عند اللّه أتقاكم» (حجرات، 13). انسان داراي دو شناسنامه طبيعي و الهي است. تفاوت</w:t>
      </w:r>
      <w:r w:rsidRPr="004C093F">
        <w:rPr>
          <w:rFonts w:ascii="IranNastaliq" w:eastAsia="Times New Roman" w:hAnsi="IranNastaliq" w:cs="B Nazanin"/>
          <w:sz w:val="28"/>
          <w:szCs w:val="28"/>
          <w:rtl/>
        </w:rPr>
        <w:softHyphen/>
        <w:t>هاي جسمي و کالبدي نظير چهره، زبان، رنگ، نژاد و مرد يا زن بودن مربوط به شناسنامة طبـيعي انسان است. اما هر آدمي شناسنامه‌اي نزد خدا دارد که براسـاس آن ارزش، معرفت و فضيلت</w:t>
      </w:r>
      <w:r w:rsidRPr="004C093F">
        <w:rPr>
          <w:rFonts w:ascii="IranNastaliq" w:eastAsia="Times New Roman" w:hAnsi="IranNastaliq" w:cs="B Nazanin"/>
          <w:sz w:val="28"/>
          <w:szCs w:val="28"/>
          <w:rtl/>
        </w:rPr>
        <w:softHyphen/>
        <w:t>هاي وي را مي‌سنجند. براي شناسنامة آسماني آدميان تنها ملاک تقوا، ايمان و عمل صالح است و در اين مورد بين زن يا مرد بودن فرقي نمي</w:t>
      </w:r>
      <w:r w:rsidRPr="004C093F">
        <w:rPr>
          <w:rFonts w:ascii="IranNastaliq" w:eastAsia="Times New Roman" w:hAnsi="IranNastaliq" w:cs="B Nazanin"/>
          <w:sz w:val="28"/>
          <w:szCs w:val="28"/>
          <w:rtl/>
        </w:rPr>
        <w:softHyphen/>
        <w:t>کند.</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3-3-2) الگوي بشر</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انسان</w:t>
      </w:r>
      <w:r w:rsidRPr="004C093F">
        <w:rPr>
          <w:rFonts w:ascii="IranNastaliq" w:eastAsia="Times New Roman" w:hAnsi="IranNastaliq" w:cs="B Nazanin"/>
          <w:sz w:val="28"/>
          <w:szCs w:val="28"/>
          <w:rtl/>
        </w:rPr>
        <w:softHyphen/>
        <w:t>ها به لحاظ روحي نيازمند الگو براي حرکت در مسير مناسب هستند، قرآن کريم انسان کامل را به عنوان الگو براي آدميان معرفي مي‌کند: «لقد كان لكم في رسول اللّه أسوة حسنة» (احزاب، 21). نکته جالب اينکه تعبير «لکم» نشان مي‌دهد، مخاطب مرد يا زن نيست؛ بلکه خطاب به مردم است. يعني مردم مي‌تواند با تمسک به رسول الله (ص) راه خويش را جسته و به سمت کمال طي کند.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xml:space="preserve">در قرآن کريم الگوهاي متفاوت و متنوعي است. دو نمونه از آنها را مي‌توان در کنار يکديگر ذکر نمود. اين دو نمونه يکي حضرت يوسف (ع) و ديگري حضرت مريم (س) که در عفاف به صورت مشترک بيان شده‌اند (ر.ک. جوادي، 1388: ص124). </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خداوند متعال دربارة يوسف مي‌فرمايد: «ولقد همّت به وهمّ بها لولا أن رأى برهان ربّه» (يوسف، 24). زليخا قصد يوسف کرد و اين قصد در آستانة عمل قرار گرفت، اما يوسف همت و قصد گناه نکرد؛ زيرا «برهان رب» را ديد. يوسف از بندگان مخلَص الهي است و شيطان به درون او توان نفوذ ندارد: «إنّه من عبادنا المخلصين» (يوسف، 24).</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قرآن دربارة مريم مي‌فرمايد: «قالت إنّي أعوذ بالرّحمان منك إن كنت تقيًا» (مريم، 17). نه تنها خودش ميل نداشت بلکه فرشته‌اي که براي او متمثل شده بود را از انجام گناه منع کرد و به تعبيري نهي از منکر نمود و نمي</w:t>
      </w:r>
      <w:r w:rsidRPr="004C093F">
        <w:rPr>
          <w:rFonts w:ascii="IranNastaliq" w:eastAsia="Times New Roman" w:hAnsi="IranNastaliq" w:cs="B Nazanin"/>
          <w:sz w:val="28"/>
          <w:szCs w:val="28"/>
          <w:rtl/>
        </w:rPr>
        <w:softHyphen/>
        <w:t>فرمايد اگر مريم دليل الهي را نمي‌ديد، همت گناه مي‌کرد. لذا مقام حضرت مريم اگر از يوسف بالاتر نباشد پائين‌تر نيست.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بنابراين معلوم مي</w:t>
      </w:r>
      <w:r w:rsidRPr="004C093F">
        <w:rPr>
          <w:rFonts w:ascii="IranNastaliq" w:eastAsia="Times New Roman" w:hAnsi="IranNastaliq" w:cs="B Nazanin"/>
          <w:sz w:val="28"/>
          <w:szCs w:val="28"/>
          <w:rtl/>
        </w:rPr>
        <w:softHyphen/>
        <w:t>شود زن و مرد در تمام ويژگي</w:t>
      </w:r>
      <w:r w:rsidRPr="004C093F">
        <w:rPr>
          <w:rFonts w:ascii="IranNastaliq" w:eastAsia="Times New Roman" w:hAnsi="IranNastaliq" w:cs="B Nazanin"/>
          <w:sz w:val="28"/>
          <w:szCs w:val="28"/>
          <w:rtl/>
        </w:rPr>
        <w:softHyphen/>
        <w:t>هاي انساني مشترکند و اين اشتراک، «برابري» و «تساوي» ريشه در خلقت و آفرينش آدمي دارد. انسان</w:t>
      </w:r>
      <w:r w:rsidRPr="004C093F">
        <w:rPr>
          <w:rFonts w:ascii="IranNastaliq" w:eastAsia="Times New Roman" w:hAnsi="IranNastaliq" w:cs="B Nazanin"/>
          <w:sz w:val="28"/>
          <w:szCs w:val="28"/>
          <w:rtl/>
        </w:rPr>
        <w:softHyphen/>
        <w:t>ها چه زن چه مرد در عين حال که برابرند؛ اما از يک سلسله تنوعات و تفاوت</w:t>
      </w:r>
      <w:r w:rsidRPr="004C093F">
        <w:rPr>
          <w:rFonts w:ascii="IranNastaliq" w:eastAsia="Times New Roman" w:hAnsi="IranNastaliq" w:cs="B Nazanin"/>
          <w:sz w:val="28"/>
          <w:szCs w:val="28"/>
          <w:rtl/>
        </w:rPr>
        <w:softHyphen/>
        <w:t xml:space="preserve">هاي مربوط به آفرينش برخوردارند و همين امر براي آنها حقوق طبيعي را به ارمغان مي‌آورد. نکته مهم اينکه </w:t>
      </w:r>
      <w:r w:rsidRPr="004C093F">
        <w:rPr>
          <w:rFonts w:ascii="IranNastaliq" w:eastAsia="Times New Roman" w:hAnsi="IranNastaliq" w:cs="B Nazanin"/>
          <w:sz w:val="28"/>
          <w:szCs w:val="28"/>
          <w:rtl/>
        </w:rPr>
        <w:lastRenderedPageBreak/>
        <w:t>استعدادهاي متفاوت جزء اهداف آفرينش است. تدبير کتاب خلقت اين است که اين دو جنس انساني مکمل يکديگر بوده و به کمک يکديگر مراتب رشد و تعالي را طي کنند.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به بيان ديگر در ميان دو ديدگاه فمينيسم و طبيعت‌گروي، ديدگاه دوم قابل دفاع است. اما در مقاله نيکلسون که نقدهايي به آن وارد شد، مي‌توان ديدگاه جديدي ارائه کرد که در عين حال که قائل به هويت مشترک ميان جنس زن باشد، از نقدها هم جان سالم به در برد. اين ديدگاه در مقاله حاضر با عنوان «ذات‌گروي الهي» مطرح مي</w:t>
      </w:r>
      <w:r w:rsidRPr="004C093F">
        <w:rPr>
          <w:rFonts w:ascii="IranNastaliq" w:eastAsia="Times New Roman" w:hAnsi="IranNastaliq" w:cs="B Nazanin"/>
          <w:sz w:val="28"/>
          <w:szCs w:val="28"/>
          <w:rtl/>
        </w:rPr>
        <w:softHyphen/>
        <w:t>شود. براساس نظريه مزبور طبيعت و آفرينش به هر کدام از اين دو جنس انساني استعدادها، ظرفيت‌ها و قابليت‌هايي داده، اين استعدادها هدفدار است. بدين معنا که هر استعدادي بنياد يک «حق» و در کنار آن يک «وظيفه» است. لذا حقوق و وظايف براساس استعدادها و طبيعت انساني تعريف مي‌شوند و به همين دليل ضمانت اجرائي هم دارند. اگر آفرينش به انساني حقي داده، در کنار آن وظيفه‌اي هم قرار داده که مکمل آن است، عکس آن هم صادر است. اگر طبيعت به دست هستي به يکي مسئوليت و وظيفه‌اي سپرده‌ است، در کنار آن حقي را جعل کرده است مهم اين که اين حقوق و وظايف به دليل «تفاوت استعداها» طبعاً عين يکديگر و «مشابه» نيستند بلکه «مساويند».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نظام خانواده هم نيازمند نقش‌هاي مشابه و يکنواخت نيست؛ بلکه استحکام بنياد خانواده مبتني بر نقش‌هاي متفاوت و گوناگون اما مکمل است. از يک سو خانواده نيازمند مديريت بوده که البته مي‌تواند براساس مشاوره صورت پذيرد. به تعبيري فرايند تصميم‌سازي مبتني بر مشاوره است؛ اما تصميم‌گيري وظيفه مرد مي</w:t>
      </w:r>
      <w:r w:rsidRPr="004C093F">
        <w:rPr>
          <w:rFonts w:ascii="IranNastaliq" w:eastAsia="Times New Roman" w:hAnsi="IranNastaliq" w:cs="B Nazanin"/>
          <w:sz w:val="28"/>
          <w:szCs w:val="28"/>
          <w:rtl/>
        </w:rPr>
        <w:softHyphen/>
        <w:t>باشد. از سوي ديگر خانواده وابسته به عنصر محبت است که اين نقش به عنصر ديگر يعني زن واگذار شده است. خانواده نظير يک سازمان، اگر بخواهد قائم باشد، بايد نقش‌ها متفاوت، اما مکمل باشد، اگر همه يک نقش داشته باشند و يک رفتار انجام دهند عمر سازمان دوام نخواهد داشت؛ مثل اينکه يک گروه ارکستر همه جا يک ساز و دقيقاً عين يکديگر بنوازند.</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4-2) هويت مشترک</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اليزابت اسپلمن اين نقد را به ديدگاه ذات‌گرايان وارد کرد که ذات‌گراها هويتي را که ميان برخي زنان وجود دارد به عنوان هويت مشترک زنان تلقي مي‌‌کنند. در جواب مي</w:t>
      </w:r>
      <w:r w:rsidRPr="004C093F">
        <w:rPr>
          <w:rFonts w:ascii="IranNastaliq" w:eastAsia="Times New Roman" w:hAnsi="IranNastaliq" w:cs="B Nazanin"/>
          <w:sz w:val="28"/>
          <w:szCs w:val="28"/>
          <w:rtl/>
        </w:rPr>
        <w:softHyphen/>
        <w:t xml:space="preserve">توان ادعا کرد: </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xml:space="preserve">اولا، شايد اين اشکال به «ذات‌گريان طبيعي» وارد باشد؛ اما «ذات‌گروي الهي» مؤلفه‌هاي مشترک زنان را براساس نگاه خود به زن بيان نمي‌کند، بلکه معقتد است سازندة زن يعني خداوند مي‌گويد زن اينگونه است، لذا هويت‌سازي زن براساس برداشت انسان نيست؛ بلکه گفته خالق زن و مرد است. </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ثانياً، مشکل تعميم‌دهي اختصاصي به ذات‌گرايان ندارد؛ بلکه بيش از آن به فمينيست‌ها وارد مي‌شود؛ زيرا تمامي فمينيست‌ها ويژگي‌هاي تعدادي محدود از زنان را به تمامي جنس زن تعميم مي‌دهند لذا مي‌توان از آنها پرسيد: از کجا مي‌دانيد که زنان در گذشته هم اينگونه بودند؟ از کجا مي‌دانيد زنان در آينده هم همان</w:t>
      </w:r>
      <w:r w:rsidRPr="004C093F">
        <w:rPr>
          <w:rFonts w:ascii="IranNastaliq" w:eastAsia="Times New Roman" w:hAnsi="IranNastaliq" w:cs="B Nazanin"/>
          <w:sz w:val="28"/>
          <w:szCs w:val="28"/>
          <w:rtl/>
        </w:rPr>
        <w:softHyphen/>
        <w:t>گونه‌اند که شما مي‌گوئيد؟ از کجا مي‌دانيد که تمامي زن</w:t>
      </w:r>
      <w:r w:rsidRPr="004C093F">
        <w:rPr>
          <w:rFonts w:ascii="IranNastaliq" w:eastAsia="Times New Roman" w:hAnsi="IranNastaliq" w:cs="B Nazanin"/>
          <w:sz w:val="28"/>
          <w:szCs w:val="28"/>
          <w:rtl/>
        </w:rPr>
        <w:softHyphen/>
        <w:t>هاي امروز نظير زنان آسيايي، زنان آفريقايي و زنان روسي همانند زنان سفيدپوست اروپايي هستند؟ فمينيست‌ها جواب روشني براي اين سؤال</w:t>
      </w:r>
      <w:r w:rsidRPr="004C093F">
        <w:rPr>
          <w:rFonts w:ascii="IranNastaliq" w:eastAsia="Times New Roman" w:hAnsi="IranNastaliq" w:cs="B Nazanin"/>
          <w:sz w:val="28"/>
          <w:szCs w:val="28"/>
          <w:rtl/>
        </w:rPr>
        <w:softHyphen/>
        <w:t xml:space="preserve">ها ندارند و نمي‌توانند ارائه کنند. اما براساس </w:t>
      </w:r>
      <w:r w:rsidRPr="004C093F">
        <w:rPr>
          <w:rFonts w:ascii="IranNastaliq" w:eastAsia="Times New Roman" w:hAnsi="IranNastaliq" w:cs="B Nazanin"/>
          <w:sz w:val="28"/>
          <w:szCs w:val="28"/>
          <w:rtl/>
        </w:rPr>
        <w:lastRenderedPageBreak/>
        <w:t>ديدگاه اسلام خصوصيات و مؤلفه‌هاي زنانه براساس نگاه و بيان خالق زن مطرح مي‌شود و ربطي به برداشت افراد ندارد.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به بيان ديگر اگر اساس هويست مشترک براساس تجربه‌هاي شخصي زنانه باشد، هويت مشترک قابل اثبات نيست؛ زيرا تجربه‌هاي زنان شرقي و غربي بسا با يکديگر متفاوت باشند يا دريافت‌هاي زنان آفريقايي با زنان آمريکايي چه بسا يکسان نباشد؛ اما اگردليل اثبات هويت مشترک نظام آفرينش باشد و قواعد آفرينش در کتاب خالق هستي بيان شده باشد. مي‌توان مبناي مستحکم براي اثبات هويت مشترک براي زنان در هر زمان و مکاني که باشند ارائه کرد. اگر به قوانين هستي مراجعه شود، چيزي جز حقوق طبيعي و تساوي يا عدالت جنسيتي حاصل نخواهد شد؛ اين يعني ديدگاه ذات گروي الهي.</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5-2) تجربه‌هاي شخصي يا جمعي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چاندرا موهانتي از ديگر مخالفان نظريه ذات‌گرا است، وي معتقد است ذات‌گروي ريشه در تجربه‌هاي شخصي دارد. اين ايراد مشترک الورود است؛ زيرا مي‌توان نسبت به فمينيست‌ها هم بيان داشت که درک فمينيسمي از زن مبتني بر تجربه‌هاي شخصي است و هيچ تجربة جهاني و عمومي در اين رابطه وجود ندارد. اما ذات‌گروي الهي مبتني بر بيان مبدأ سازنده جهان هستي و انسان</w:t>
      </w:r>
      <w:r w:rsidRPr="004C093F">
        <w:rPr>
          <w:rFonts w:ascii="IranNastaliq" w:eastAsia="Times New Roman" w:hAnsi="IranNastaliq" w:cs="B Nazanin"/>
          <w:sz w:val="28"/>
          <w:szCs w:val="28"/>
          <w:rtl/>
        </w:rPr>
        <w:softHyphen/>
        <w:t>ها است، لذا مدلي که از زن در کتاب تشريع بيان مي‌شود، مي‌تواند مؤلفه‌هاي مشترک زنانه را آنگونه که هست بيان کند.</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6-2) نفي نقش زنانگي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نگاه فمينيسم به زن موجب شد که مسأله زن تا بدان حد مبهم و پيچيده شود که دربارة امکان تعريف زن سؤال جدي مطرح شد که آيا اساساً زن را مي‌توان تعريف کرد؟ مسأله به گونه‌اي دشوار جلوه داده شد که ليندا نيکلسون پيشنهاد شبکه درهم تنيده را مطرح نمود. گذشته از ايرادهايي که به تعريف براساس شبکه درهم تنيده وارد است مي‌توان مدعي شد که امروزه در غرب «نقش زنانگي» گم شده است. انکار تفاوت</w:t>
      </w:r>
      <w:r w:rsidRPr="004C093F">
        <w:rPr>
          <w:rFonts w:ascii="IranNastaliq" w:eastAsia="Times New Roman" w:hAnsi="IranNastaliq" w:cs="B Nazanin"/>
          <w:sz w:val="28"/>
          <w:szCs w:val="28"/>
          <w:rtl/>
        </w:rPr>
        <w:softHyphen/>
        <w:t>ها و استعدادهاي زنان و مردان به جامعة انساني و شخصيت زن لطمة شديدي وارد کرد. برابري کامل بخش</w:t>
      </w:r>
      <w:r w:rsidRPr="004C093F">
        <w:rPr>
          <w:rFonts w:ascii="IranNastaliq" w:eastAsia="Times New Roman" w:hAnsi="IranNastaliq" w:cs="B Nazanin"/>
          <w:sz w:val="28"/>
          <w:szCs w:val="28"/>
          <w:rtl/>
        </w:rPr>
        <w:softHyphen/>
        <w:t>هاي زنانه و مردانه نخست براي جنس زن آسيب‌زا شد. نفي نقش زن و عبور از مرزهاي جنسيتي و چشم بستن بر عدالت جنسيتي، يکي از بحران</w:t>
      </w:r>
      <w:r w:rsidRPr="004C093F">
        <w:rPr>
          <w:rFonts w:ascii="IranNastaliq" w:eastAsia="Times New Roman" w:hAnsi="IranNastaliq" w:cs="B Nazanin"/>
          <w:sz w:val="28"/>
          <w:szCs w:val="28"/>
          <w:rtl/>
        </w:rPr>
        <w:softHyphen/>
        <w:t>هاي زن معاصر محسوب مي‌شود.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اين در حالي است که براساس معارف اسلامي خداوند در ميان گياهان، حيوانات و انسان</w:t>
      </w:r>
      <w:r w:rsidRPr="004C093F">
        <w:rPr>
          <w:rFonts w:ascii="IranNastaliq" w:eastAsia="Times New Roman" w:hAnsi="IranNastaliq" w:cs="B Nazanin"/>
          <w:sz w:val="28"/>
          <w:szCs w:val="28"/>
          <w:rtl/>
        </w:rPr>
        <w:softHyphen/>
        <w:t>ها، دو جنس با استعدادها و زمينه‌هاي متفاوت آفريد تا آنها بتوانند با يافتن مسير خود به کمک يکديگر توانمندتر شده و توازن و تعادل را در آفرينش برقرار سازند: «من عمل صالحًا من ذكر أو أنثى وهو مؤمن فلنحيينّه حياة طيّبة» (نحل، 97).</w:t>
      </w:r>
    </w:p>
    <w:p w:rsidR="009B1CDC" w:rsidRPr="004C093F" w:rsidRDefault="009B1CDC" w:rsidP="004C093F">
      <w:pPr>
        <w:spacing w:before="100" w:beforeAutospacing="1" w:after="100" w:afterAutospacing="1" w:line="240" w:lineRule="auto"/>
        <w:jc w:val="both"/>
        <w:outlineLvl w:val="1"/>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7-2) پيامدهاي اجتماعي ـ اخلاقي فمينيسم</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بعد از اعلام حقوق برابر و يکسان زنان در سال 1948م و پشت سر گذاردن چندين موج فمينيسم اين سؤال مهم مطرح مي‌شود که دستآوردهاي فمينيسم براي جامعة بشري و جنس زن چيست؟ مناسب است پاره‌اي از پيامدهاي اجتماعي ـ اخلاقي فمينيسم بيان شود:</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lastRenderedPageBreak/>
        <w:t>1-7-2) آزار جنسي دختران و پسران</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يکي از دستاوردهاي برابري جنسيتي آزار جنسي دختران و پسران است. امروزه با دختراني مواجه شده که مي‌خواهند مدرسه را ترک کنند و از مزاحمت</w:t>
      </w:r>
      <w:r w:rsidRPr="004C093F">
        <w:rPr>
          <w:rFonts w:ascii="IranNastaliq" w:eastAsia="Times New Roman" w:hAnsi="IranNastaliq" w:cs="B Nazanin"/>
          <w:sz w:val="28"/>
          <w:szCs w:val="28"/>
          <w:rtl/>
        </w:rPr>
        <w:softHyphen/>
        <w:t>هاي فراوان جنسي به ستوه آمده‌اند (</w:t>
      </w:r>
      <w:r w:rsidRPr="004C093F">
        <w:rPr>
          <w:rFonts w:ascii="IranNastaliq" w:eastAsia="Times New Roman" w:hAnsi="IranNastaliq" w:cs="B Nazanin"/>
          <w:sz w:val="28"/>
          <w:szCs w:val="28"/>
        </w:rPr>
        <w:t xml:space="preserve">pipher, </w:t>
      </w:r>
      <w:r w:rsidRPr="004C093F">
        <w:rPr>
          <w:rFonts w:ascii="IranNastaliq" w:eastAsia="Times New Roman" w:hAnsi="IranNastaliq" w:cs="B Nazanin"/>
          <w:sz w:val="28"/>
          <w:szCs w:val="28"/>
          <w:rtl/>
        </w:rPr>
        <w:t>1994</w:t>
      </w:r>
      <w:r w:rsidRPr="004C093F">
        <w:rPr>
          <w:rFonts w:ascii="IranNastaliq" w:eastAsia="Times New Roman" w:hAnsi="IranNastaliq" w:cs="B Nazanin"/>
          <w:sz w:val="28"/>
          <w:szCs w:val="28"/>
        </w:rPr>
        <w:t xml:space="preserve">, pp. </w:t>
      </w:r>
      <w:r w:rsidRPr="004C093F">
        <w:rPr>
          <w:rFonts w:ascii="IranNastaliq" w:eastAsia="Times New Roman" w:hAnsi="IranNastaliq" w:cs="B Nazanin"/>
          <w:sz w:val="28"/>
          <w:szCs w:val="28"/>
          <w:rtl/>
        </w:rPr>
        <w:t>59-60). در سراسر ايالات متحده بخش</w:t>
      </w:r>
      <w:r w:rsidRPr="004C093F">
        <w:rPr>
          <w:rFonts w:ascii="IranNastaliq" w:eastAsia="Times New Roman" w:hAnsi="IranNastaliq" w:cs="B Nazanin"/>
          <w:sz w:val="28"/>
          <w:szCs w:val="28"/>
          <w:rtl/>
        </w:rPr>
        <w:softHyphen/>
        <w:t>هاي وسيعي به عنوان تعليم دهندگان آميزش</w:t>
      </w:r>
      <w:r w:rsidRPr="004C093F">
        <w:rPr>
          <w:rFonts w:ascii="IranNastaliq" w:eastAsia="Times New Roman" w:hAnsi="IranNastaliq" w:cs="B Nazanin"/>
          <w:sz w:val="28"/>
          <w:szCs w:val="28"/>
          <w:rtl/>
        </w:rPr>
        <w:softHyphen/>
        <w:t>هاي جنسي جهت روشنگري، مباحثي نظير سقط جنين، کنترل زايمان، استمناء و بلوغ جنسي را از مهدکودک آموزش مي‌دهند، به گونه‌اي که براساس آمارهايي که اعلام شده 75 درصد کودکان قبل از ورود به مدرسه از مسائل جنسي آگاهي کامل دارند.</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2-7-2) عدم جايگاه خاص براي حيا و عفت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امروزه شرم و حيا يا به تعبيري عفت جايگاهي ندارد، دختران و پسران از چيزي خجالت نمي‌کشند، لباس نازک دختران، خوابگاه</w:t>
      </w:r>
      <w:r w:rsidRPr="004C093F">
        <w:rPr>
          <w:rFonts w:ascii="IranNastaliq" w:eastAsia="Times New Roman" w:hAnsi="IranNastaliq" w:cs="B Nazanin"/>
          <w:sz w:val="28"/>
          <w:szCs w:val="28"/>
          <w:rtl/>
        </w:rPr>
        <w:softHyphen/>
        <w:t>هاي مشترک دانشگاه</w:t>
      </w:r>
      <w:r w:rsidRPr="004C093F">
        <w:rPr>
          <w:rFonts w:ascii="IranNastaliq" w:eastAsia="Times New Roman" w:hAnsi="IranNastaliq" w:cs="B Nazanin"/>
          <w:sz w:val="28"/>
          <w:szCs w:val="28"/>
          <w:rtl/>
        </w:rPr>
        <w:softHyphen/>
        <w:t>ها و شرکت تعاوني</w:t>
      </w:r>
      <w:r w:rsidRPr="004C093F">
        <w:rPr>
          <w:rFonts w:ascii="IranNastaliq" w:eastAsia="Times New Roman" w:hAnsi="IranNastaliq" w:cs="B Nazanin"/>
          <w:sz w:val="28"/>
          <w:szCs w:val="28"/>
          <w:rtl/>
        </w:rPr>
        <w:softHyphen/>
        <w:t>هاي جنسيتي چيزي به نام شرم و عفت براي زنان و مردان باقي نگذاشته است (</w:t>
      </w:r>
      <w:r w:rsidRPr="004C093F">
        <w:rPr>
          <w:rFonts w:ascii="IranNastaliq" w:eastAsia="Times New Roman" w:hAnsi="IranNastaliq" w:cs="B Nazanin"/>
          <w:sz w:val="28"/>
          <w:szCs w:val="28"/>
        </w:rPr>
        <w:t xml:space="preserve">ibid, p. </w:t>
      </w:r>
      <w:r w:rsidRPr="004C093F">
        <w:rPr>
          <w:rFonts w:ascii="IranNastaliq" w:eastAsia="Times New Roman" w:hAnsi="IranNastaliq" w:cs="B Nazanin"/>
          <w:sz w:val="28"/>
          <w:szCs w:val="28"/>
          <w:rtl/>
        </w:rPr>
        <w:t>35). بعد از آنکه تفاوت</w:t>
      </w:r>
      <w:r w:rsidRPr="004C093F">
        <w:rPr>
          <w:rFonts w:ascii="IranNastaliq" w:eastAsia="Times New Roman" w:hAnsi="IranNastaliq" w:cs="B Nazanin"/>
          <w:sz w:val="28"/>
          <w:szCs w:val="28"/>
          <w:rtl/>
        </w:rPr>
        <w:softHyphen/>
        <w:t>هاي زنانه و مردانه به طور کلي منهدم شد؛ برابري به بدترين شکل ممکن به صحنه آمد، يعني تجاوز، تعرض، آزار جنسي، فحاشي، بي‌نزاکتي، مردان شرور، زنان شرور و در يک کلام برابري کامل جنسيتي (</w:t>
      </w:r>
      <w:r w:rsidRPr="004C093F">
        <w:rPr>
          <w:rFonts w:ascii="IranNastaliq" w:eastAsia="Times New Roman" w:hAnsi="IranNastaliq" w:cs="B Nazanin"/>
          <w:sz w:val="28"/>
          <w:szCs w:val="28"/>
        </w:rPr>
        <w:t xml:space="preserve">fletcher, </w:t>
      </w:r>
      <w:r w:rsidRPr="004C093F">
        <w:rPr>
          <w:rFonts w:ascii="IranNastaliq" w:eastAsia="Times New Roman" w:hAnsi="IranNastaliq" w:cs="B Nazanin"/>
          <w:sz w:val="28"/>
          <w:szCs w:val="28"/>
          <w:rtl/>
        </w:rPr>
        <w:t>1995</w:t>
      </w:r>
      <w:r w:rsidRPr="004C093F">
        <w:rPr>
          <w:rFonts w:ascii="IranNastaliq" w:eastAsia="Times New Roman" w:hAnsi="IranNastaliq" w:cs="B Nazanin"/>
          <w:sz w:val="28"/>
          <w:szCs w:val="28"/>
        </w:rPr>
        <w:t xml:space="preserve">, p. </w:t>
      </w:r>
      <w:r w:rsidRPr="004C093F">
        <w:rPr>
          <w:rFonts w:ascii="IranNastaliq" w:eastAsia="Times New Roman" w:hAnsi="IranNastaliq" w:cs="B Nazanin"/>
          <w:sz w:val="28"/>
          <w:szCs w:val="28"/>
          <w:rtl/>
        </w:rPr>
        <w:t>126). وقتي کودکان و نوجوانان نمي‌توانند با کسي صحبت کنند، به کسي اعتماد کنند احساس تنهايي کرده همواره تنها خواهند ماند، والدين هم حق دخالت ندارند، فرزندان با والدين خداحافظي مي‌کنند و براي هميشه از خانه‌ مي‌روند و اين يعني فرار از منزل، بي‌اعتمادي به همه، شورش فرزندان عليه والدين. از سوي ديگر به دليل گسترش روابط آزاد جنسي، قرص</w:t>
      </w:r>
      <w:r w:rsidRPr="004C093F">
        <w:rPr>
          <w:rFonts w:ascii="IranNastaliq" w:eastAsia="Times New Roman" w:hAnsi="IranNastaliq" w:cs="B Nazanin"/>
          <w:sz w:val="28"/>
          <w:szCs w:val="28"/>
          <w:rtl/>
        </w:rPr>
        <w:softHyphen/>
        <w:t>هاي ضد بارداري شايع شده و طبعاً انواع بيماري‌ها از اين طريق به سراغ دختران مي‌آيد.</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3-7-2) افزايش طلاق</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توسعه روابط جنسي پيش از ازدواج و خيانت همسران به يکديگر باعث جدايي‌هاي زود هنگام شده؛ لذا افزايش طلاق، خصوصاً طلاق</w:t>
      </w:r>
      <w:r w:rsidRPr="004C093F">
        <w:rPr>
          <w:rFonts w:ascii="IranNastaliq" w:eastAsia="Times New Roman" w:hAnsi="IranNastaliq" w:cs="B Nazanin"/>
          <w:sz w:val="28"/>
          <w:szCs w:val="28"/>
          <w:rtl/>
        </w:rPr>
        <w:softHyphen/>
        <w:t>هاي زود هنگام، فشار مضاعفي بر زنان و به دنبال‌ آن جامعه وارد مي‌کند (</w:t>
      </w:r>
      <w:r w:rsidRPr="004C093F">
        <w:rPr>
          <w:rFonts w:ascii="IranNastaliq" w:eastAsia="Times New Roman" w:hAnsi="IranNastaliq" w:cs="B Nazanin"/>
          <w:sz w:val="28"/>
          <w:szCs w:val="28"/>
        </w:rPr>
        <w:t>Ibid,p.</w:t>
      </w:r>
      <w:r w:rsidRPr="004C093F">
        <w:rPr>
          <w:rFonts w:ascii="IranNastaliq" w:eastAsia="Times New Roman" w:hAnsi="IranNastaliq" w:cs="B Nazanin"/>
          <w:sz w:val="28"/>
          <w:szCs w:val="28"/>
          <w:rtl/>
        </w:rPr>
        <w:t xml:space="preserve">57). </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4-7-2) رواج همجنس</w:t>
      </w:r>
      <w:r w:rsidRPr="004C093F">
        <w:rPr>
          <w:rFonts w:ascii="IranNastaliq" w:eastAsia="Times New Roman" w:hAnsi="IranNastaliq" w:cs="B Nazanin"/>
          <w:b/>
          <w:bCs/>
          <w:sz w:val="28"/>
          <w:szCs w:val="28"/>
          <w:rtl/>
        </w:rPr>
        <w:softHyphen/>
        <w:t>بازي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امروز روابط آزاد سکسي حتي ميان دو همجنس به عنوان برابري حقوقي، قانوني تلقي مي‌شود و جامعه با تمسخر عشق و عاطفه، بنياد خانواده‌ها را تهديد مي‌کند که نتيجه آن چيزي جز زنان مجرد و روسپيان قانوني که به حداقل مزد اکتفا مي‌کنند، نيست (</w:t>
      </w:r>
      <w:r w:rsidRPr="004C093F">
        <w:rPr>
          <w:rFonts w:ascii="IranNastaliq" w:eastAsia="Times New Roman" w:hAnsi="IranNastaliq" w:cs="B Nazanin"/>
          <w:sz w:val="28"/>
          <w:szCs w:val="28"/>
        </w:rPr>
        <w:t xml:space="preserve">spender, </w:t>
      </w:r>
      <w:r w:rsidRPr="004C093F">
        <w:rPr>
          <w:rFonts w:ascii="IranNastaliq" w:eastAsia="Times New Roman" w:hAnsi="IranNastaliq" w:cs="B Nazanin"/>
          <w:sz w:val="28"/>
          <w:szCs w:val="28"/>
          <w:rtl/>
        </w:rPr>
        <w:t>1982</w:t>
      </w:r>
      <w:r w:rsidRPr="004C093F">
        <w:rPr>
          <w:rFonts w:ascii="IranNastaliq" w:eastAsia="Times New Roman" w:hAnsi="IranNastaliq" w:cs="B Nazanin"/>
          <w:sz w:val="28"/>
          <w:szCs w:val="28"/>
        </w:rPr>
        <w:t xml:space="preserve">, p. </w:t>
      </w:r>
      <w:r w:rsidRPr="004C093F">
        <w:rPr>
          <w:rFonts w:ascii="IranNastaliq" w:eastAsia="Times New Roman" w:hAnsi="IranNastaliq" w:cs="B Nazanin"/>
          <w:sz w:val="28"/>
          <w:szCs w:val="28"/>
          <w:rtl/>
        </w:rPr>
        <w:t>341).</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بنابراين برابري جنسيتي يا فمينيسم که براساس نظر رهبران آن يک پديده کاملاً سياسي است، پيامدهايي نظير: مادران مجرد، پدران غايب، شيوع گستردة بيماري</w:t>
      </w:r>
      <w:r w:rsidRPr="004C093F">
        <w:rPr>
          <w:rFonts w:ascii="IranNastaliq" w:eastAsia="Times New Roman" w:hAnsi="IranNastaliq" w:cs="B Nazanin"/>
          <w:sz w:val="28"/>
          <w:szCs w:val="28"/>
          <w:rtl/>
        </w:rPr>
        <w:softHyphen/>
        <w:t>هاي مقاربتي، ايدز، سقط جنين، بي‌بند و باري جنسي، ايجاد باشگاه</w:t>
      </w:r>
      <w:r w:rsidRPr="004C093F">
        <w:rPr>
          <w:rFonts w:ascii="IranNastaliq" w:eastAsia="Times New Roman" w:hAnsi="IranNastaliq" w:cs="B Nazanin"/>
          <w:sz w:val="28"/>
          <w:szCs w:val="28"/>
          <w:rtl/>
        </w:rPr>
        <w:softHyphen/>
        <w:t>هاي مردانه يا زنانه، همجنس</w:t>
      </w:r>
      <w:r w:rsidRPr="004C093F">
        <w:rPr>
          <w:rFonts w:ascii="IranNastaliq" w:eastAsia="Times New Roman" w:hAnsi="IranNastaliq" w:cs="B Nazanin"/>
          <w:sz w:val="28"/>
          <w:szCs w:val="28"/>
          <w:rtl/>
        </w:rPr>
        <w:softHyphen/>
        <w:t xml:space="preserve">گرايي، کاهش اعتماد به نفس دختران، سقوط پسران، ضرب و شتم، خودکشي، خشونت و پيامدهاي شوم ديگر دارد. به نظر مي‌رسد جنبش آزادي زنان بيش از آنکه در خدمت حقوق زنان باشد </w:t>
      </w:r>
      <w:r w:rsidRPr="004C093F">
        <w:rPr>
          <w:rFonts w:ascii="IranNastaliq" w:eastAsia="Times New Roman" w:hAnsi="IranNastaliq" w:cs="B Nazanin"/>
          <w:sz w:val="28"/>
          <w:szCs w:val="28"/>
          <w:rtl/>
        </w:rPr>
        <w:lastRenderedPageBreak/>
        <w:t>در خدمت هرزه‌گان و همجنس</w:t>
      </w:r>
      <w:r w:rsidRPr="004C093F">
        <w:rPr>
          <w:rFonts w:ascii="IranNastaliq" w:eastAsia="Times New Roman" w:hAnsi="IranNastaliq" w:cs="B Nazanin"/>
          <w:sz w:val="28"/>
          <w:szCs w:val="28"/>
          <w:rtl/>
        </w:rPr>
        <w:softHyphen/>
        <w:t>گرايان بوده. واقعيت آن است که اگر در سده‌هاي 18-17 ميلادي ظلم‌هايي به زنان مي‌شد، امروز هم زنان مورد ظلم و تجاوز جديدتر، خشن‌تر و وحشتناک</w:t>
      </w:r>
      <w:r w:rsidRPr="004C093F">
        <w:rPr>
          <w:rFonts w:ascii="IranNastaliq" w:eastAsia="Times New Roman" w:hAnsi="IranNastaliq" w:cs="B Nazanin"/>
          <w:sz w:val="28"/>
          <w:szCs w:val="28"/>
          <w:rtl/>
        </w:rPr>
        <w:softHyphen/>
        <w:t>تري قرار گرفته‌اند.</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اهداف اقتصادي سرمايه‌داران ايجاب مي‌کند که از جنس زن بهره‌برداري</w:t>
      </w:r>
      <w:r w:rsidRPr="004C093F">
        <w:rPr>
          <w:rFonts w:ascii="IranNastaliq" w:eastAsia="Times New Roman" w:hAnsi="IranNastaliq" w:cs="B Nazanin"/>
          <w:sz w:val="28"/>
          <w:szCs w:val="28"/>
          <w:rtl/>
        </w:rPr>
        <w:softHyphen/>
        <w:t>هاي جديدي صورت گيرد از اين رو آنها را به اسم برابري وارد بازار کار کردند تا به عنوان کالا پا به پاي مردان در خدمت اقتصاد و تجارت جهاني باشد. اين همه، چيزي جز از بين بردن نقش زنانگي و نقش مادري نيست. غرب راهي جز بازگشت به تفاوت</w:t>
      </w:r>
      <w:r w:rsidRPr="004C093F">
        <w:rPr>
          <w:rFonts w:ascii="IranNastaliq" w:eastAsia="Times New Roman" w:hAnsi="IranNastaliq" w:cs="B Nazanin"/>
          <w:sz w:val="28"/>
          <w:szCs w:val="28"/>
          <w:rtl/>
        </w:rPr>
        <w:softHyphen/>
        <w:t>هاي طبيعي زن و مرد ندارد، يعني همان که در متن آفرينش به وديعت نهاده شده است.</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«داده‌هاي تجربي و عقل بشر در طول قرن‌ها معتقد به اين بوده که بسياري از تفاوت</w:t>
      </w:r>
      <w:r w:rsidRPr="004C093F">
        <w:rPr>
          <w:rFonts w:ascii="IranNastaliq" w:eastAsia="Times New Roman" w:hAnsi="IranNastaliq" w:cs="B Nazanin"/>
          <w:sz w:val="28"/>
          <w:szCs w:val="28"/>
          <w:rtl/>
        </w:rPr>
        <w:softHyphen/>
        <w:t>هاي اساسي زن و مرد، فطري است و به هيچ وجه ارتباطي به تأثيرپذيري از شرايط اجتماعي ندارد. در چند سال گـذشته پيشرفـت</w:t>
      </w:r>
      <w:r w:rsidRPr="004C093F">
        <w:rPr>
          <w:rFonts w:ascii="IranNastaliq" w:eastAsia="Times New Roman" w:hAnsi="IranNastaliq" w:cs="B Nazanin"/>
          <w:sz w:val="28"/>
          <w:szCs w:val="28"/>
          <w:rtl/>
        </w:rPr>
        <w:softHyphen/>
        <w:t>هاي عظيمي در زمينه شناخت سيستم عصبي، ژنتيک، ترشحات غدد داخلي و روان</w:t>
      </w:r>
      <w:r w:rsidRPr="004C093F">
        <w:rPr>
          <w:rFonts w:ascii="IranNastaliq" w:eastAsia="Times New Roman" w:hAnsi="IranNastaliq" w:cs="B Nazanin"/>
          <w:sz w:val="28"/>
          <w:szCs w:val="28"/>
          <w:rtl/>
        </w:rPr>
        <w:softHyphen/>
        <w:t>شناسي تکاملي صورت گرفته که نظريه ساختارشناسان اجتماعي را رد و بر تفاوت</w:t>
      </w:r>
      <w:r w:rsidRPr="004C093F">
        <w:rPr>
          <w:rFonts w:ascii="IranNastaliq" w:eastAsia="Times New Roman" w:hAnsi="IranNastaliq" w:cs="B Nazanin"/>
          <w:sz w:val="28"/>
          <w:szCs w:val="28"/>
          <w:rtl/>
        </w:rPr>
        <w:softHyphen/>
        <w:t>هاي جنسيتي فطري تأکيد مي‌نمايد» (</w:t>
      </w:r>
      <w:r w:rsidRPr="004C093F">
        <w:rPr>
          <w:rFonts w:ascii="IranNastaliq" w:eastAsia="Times New Roman" w:hAnsi="IranNastaliq" w:cs="B Nazanin"/>
          <w:sz w:val="28"/>
          <w:szCs w:val="28"/>
        </w:rPr>
        <w:t>Ibid,p.</w:t>
      </w:r>
      <w:r w:rsidRPr="004C093F">
        <w:rPr>
          <w:rFonts w:ascii="IranNastaliq" w:eastAsia="Times New Roman" w:hAnsi="IranNastaliq" w:cs="B Nazanin"/>
          <w:sz w:val="28"/>
          <w:szCs w:val="28"/>
          <w:rtl/>
        </w:rPr>
        <w:t xml:space="preserve">178). </w:t>
      </w:r>
    </w:p>
    <w:p w:rsidR="009B1CDC" w:rsidRPr="004C093F" w:rsidRDefault="009B1CDC" w:rsidP="004C093F">
      <w:pPr>
        <w:spacing w:before="100" w:beforeAutospacing="1" w:after="100" w:afterAutospacing="1" w:line="240" w:lineRule="auto"/>
        <w:jc w:val="both"/>
        <w:outlineLvl w:val="2"/>
        <w:rPr>
          <w:rFonts w:ascii="IranNastaliq" w:eastAsia="Times New Roman" w:hAnsi="IranNastaliq" w:cs="B Nazanin"/>
          <w:b/>
          <w:bCs/>
          <w:sz w:val="28"/>
          <w:szCs w:val="28"/>
          <w:rtl/>
        </w:rPr>
      </w:pPr>
      <w:r w:rsidRPr="004C093F">
        <w:rPr>
          <w:rFonts w:ascii="IranNastaliq" w:eastAsia="Times New Roman" w:hAnsi="IranNastaliq" w:cs="B Nazanin"/>
          <w:b/>
          <w:bCs/>
          <w:sz w:val="28"/>
          <w:szCs w:val="28"/>
          <w:rtl/>
        </w:rPr>
        <w:t>3) نتيجه‌</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در رابطه با زن و مرد فمينيست‌ها معتقد به برابري در تمامي زمينه‌‌ها از جمله حقوق هستند، اما به نظر مي‌رسد که تفاوت</w:t>
      </w:r>
      <w:r w:rsidRPr="004C093F">
        <w:rPr>
          <w:rFonts w:ascii="IranNastaliq" w:eastAsia="Times New Roman" w:hAnsi="IranNastaliq" w:cs="B Nazanin"/>
          <w:sz w:val="28"/>
          <w:szCs w:val="28"/>
          <w:rtl/>
        </w:rPr>
        <w:softHyphen/>
        <w:t xml:space="preserve">ها، امتيازها و تنوعات زنانه و مردانه اصالت داشته و ريشه در متن طبيعت، خلقت و آفرينش دارد. اما در ذات‌گروي الهي به دليل وجود استعدادهاي متفاوت و متنوع در زن و مرد بايد به حقوق طبيعي معتقد شد و بايد تساوي را به جاي تشابه نشاند، يعني در تمام حوزه‌هاي کمال، زن و مرد وضعيتي يکسان دارند؛ اما مشابهت در نقش‌هاي آنان وجود ندارد. ذات‌گروي انتقادهايي را برانگيخت، ايرادهايي که «اسپلمن» و «موهانتي» مطرح کردند، قابل نقد است و مي‌توان از قرائتي از ذات‌گروي يعني «ذات‌گروي الهي» دفاع نمود. </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b/>
          <w:bCs/>
          <w:sz w:val="28"/>
          <w:szCs w:val="28"/>
          <w:rtl/>
        </w:rPr>
        <w:t>منابع</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xml:space="preserve">× ابن‌سينا، عبدالله (1404ق)، </w:t>
      </w:r>
      <w:r w:rsidRPr="004C093F">
        <w:rPr>
          <w:rFonts w:ascii="IranNastaliq" w:eastAsia="Times New Roman" w:hAnsi="IranNastaliq" w:cs="B Nazanin"/>
          <w:b/>
          <w:bCs/>
          <w:sz w:val="28"/>
          <w:szCs w:val="28"/>
          <w:rtl/>
        </w:rPr>
        <w:t>الشفاء</w:t>
      </w:r>
      <w:r w:rsidRPr="004C093F">
        <w:rPr>
          <w:rFonts w:ascii="IranNastaliq" w:eastAsia="Times New Roman" w:hAnsi="IranNastaliq" w:cs="B Nazanin"/>
          <w:i/>
          <w:iCs/>
          <w:sz w:val="28"/>
          <w:szCs w:val="28"/>
          <w:rtl/>
        </w:rPr>
        <w:t>،</w:t>
      </w:r>
      <w:r w:rsidRPr="004C093F">
        <w:rPr>
          <w:rFonts w:ascii="IranNastaliq" w:eastAsia="Times New Roman" w:hAnsi="IranNastaliq" w:cs="B Nazanin"/>
          <w:sz w:val="28"/>
          <w:szCs w:val="28"/>
          <w:rtl/>
        </w:rPr>
        <w:t xml:space="preserve"> قم: بيدار.</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جوادي آملي، عبدالله (1388)،</w:t>
      </w:r>
      <w:r w:rsidRPr="004C093F">
        <w:rPr>
          <w:rFonts w:ascii="IranNastaliq" w:eastAsia="Times New Roman" w:hAnsi="IranNastaliq" w:cs="B Nazanin"/>
          <w:b/>
          <w:bCs/>
          <w:sz w:val="28"/>
          <w:szCs w:val="28"/>
          <w:rtl/>
        </w:rPr>
        <w:t xml:space="preserve"> زن در آيينه جلال و جمال</w:t>
      </w:r>
      <w:r w:rsidRPr="004C093F">
        <w:rPr>
          <w:rFonts w:ascii="IranNastaliq" w:eastAsia="Times New Roman" w:hAnsi="IranNastaliq" w:cs="B Nazanin"/>
          <w:i/>
          <w:iCs/>
          <w:sz w:val="28"/>
          <w:szCs w:val="28"/>
          <w:rtl/>
        </w:rPr>
        <w:t>،</w:t>
      </w:r>
      <w:r w:rsidRPr="004C093F">
        <w:rPr>
          <w:rFonts w:ascii="IranNastaliq" w:eastAsia="Times New Roman" w:hAnsi="IranNastaliq" w:cs="B Nazanin"/>
          <w:sz w:val="28"/>
          <w:szCs w:val="28"/>
          <w:rtl/>
        </w:rPr>
        <w:t xml:space="preserve"> قم: مرکز نشر اسراء.</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xml:space="preserve">× حق البرسوي، اسماعيل (1405ق)، </w:t>
      </w:r>
      <w:r w:rsidRPr="004C093F">
        <w:rPr>
          <w:rFonts w:ascii="IranNastaliq" w:eastAsia="Times New Roman" w:hAnsi="IranNastaliq" w:cs="B Nazanin"/>
          <w:b/>
          <w:bCs/>
          <w:sz w:val="28"/>
          <w:szCs w:val="28"/>
          <w:rtl/>
        </w:rPr>
        <w:t>روح البيان</w:t>
      </w:r>
      <w:r w:rsidRPr="004C093F">
        <w:rPr>
          <w:rFonts w:ascii="IranNastaliq" w:eastAsia="Times New Roman" w:hAnsi="IranNastaliq" w:cs="B Nazanin"/>
          <w:i/>
          <w:iCs/>
          <w:sz w:val="28"/>
          <w:szCs w:val="28"/>
          <w:rtl/>
        </w:rPr>
        <w:t>،</w:t>
      </w:r>
      <w:r w:rsidRPr="004C093F">
        <w:rPr>
          <w:rFonts w:ascii="IranNastaliq" w:eastAsia="Times New Roman" w:hAnsi="IranNastaliq" w:cs="B Nazanin"/>
          <w:sz w:val="28"/>
          <w:szCs w:val="28"/>
          <w:rtl/>
        </w:rPr>
        <w:t xml:space="preserve"> بيروت: دار احياء التراث العربي.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xml:space="preserve">× شيرازي، صدرالدين، (1383ق)، </w:t>
      </w:r>
      <w:r w:rsidRPr="004C093F">
        <w:rPr>
          <w:rFonts w:ascii="IranNastaliq" w:eastAsia="Times New Roman" w:hAnsi="IranNastaliq" w:cs="B Nazanin"/>
          <w:b/>
          <w:bCs/>
          <w:sz w:val="28"/>
          <w:szCs w:val="28"/>
          <w:rtl/>
        </w:rPr>
        <w:t>الاسفار</w:t>
      </w:r>
      <w:r w:rsidRPr="004C093F">
        <w:rPr>
          <w:rFonts w:ascii="IranNastaliq" w:eastAsia="Times New Roman" w:hAnsi="IranNastaliq" w:cs="B Nazanin"/>
          <w:i/>
          <w:iCs/>
          <w:sz w:val="28"/>
          <w:szCs w:val="28"/>
          <w:rtl/>
        </w:rPr>
        <w:t xml:space="preserve"> </w:t>
      </w:r>
      <w:r w:rsidRPr="004C093F">
        <w:rPr>
          <w:rFonts w:ascii="IranNastaliq" w:eastAsia="Times New Roman" w:hAnsi="IranNastaliq" w:cs="B Nazanin"/>
          <w:b/>
          <w:bCs/>
          <w:sz w:val="28"/>
          <w:szCs w:val="28"/>
          <w:rtl/>
        </w:rPr>
        <w:t>الاربعه</w:t>
      </w:r>
      <w:r w:rsidRPr="004C093F">
        <w:rPr>
          <w:rFonts w:ascii="IranNastaliq" w:eastAsia="Times New Roman" w:hAnsi="IranNastaliq" w:cs="B Nazanin"/>
          <w:i/>
          <w:iCs/>
          <w:sz w:val="28"/>
          <w:szCs w:val="28"/>
          <w:rtl/>
        </w:rPr>
        <w:t>،</w:t>
      </w:r>
      <w:r w:rsidRPr="004C093F">
        <w:rPr>
          <w:rFonts w:ascii="IranNastaliq" w:eastAsia="Times New Roman" w:hAnsi="IranNastaliq" w:cs="B Nazanin"/>
          <w:sz w:val="28"/>
          <w:szCs w:val="28"/>
          <w:rtl/>
        </w:rPr>
        <w:t xml:space="preserve"> قم: انتشارات مکتبة المصطفوي.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xml:space="preserve">× طباطبائي، سيد محمد حسين (1390ق)، </w:t>
      </w:r>
      <w:r w:rsidRPr="004C093F">
        <w:rPr>
          <w:rFonts w:ascii="IranNastaliq" w:eastAsia="Times New Roman" w:hAnsi="IranNastaliq" w:cs="B Nazanin"/>
          <w:b/>
          <w:bCs/>
          <w:sz w:val="28"/>
          <w:szCs w:val="28"/>
          <w:rtl/>
        </w:rPr>
        <w:t>الميزان</w:t>
      </w:r>
      <w:r w:rsidRPr="004C093F">
        <w:rPr>
          <w:rFonts w:ascii="IranNastaliq" w:eastAsia="Times New Roman" w:hAnsi="IranNastaliq" w:cs="B Nazanin"/>
          <w:i/>
          <w:iCs/>
          <w:sz w:val="28"/>
          <w:szCs w:val="28"/>
          <w:rtl/>
        </w:rPr>
        <w:t>،</w:t>
      </w:r>
      <w:r w:rsidRPr="004C093F">
        <w:rPr>
          <w:rFonts w:ascii="IranNastaliq" w:eastAsia="Times New Roman" w:hAnsi="IranNastaliq" w:cs="B Nazanin"/>
          <w:sz w:val="28"/>
          <w:szCs w:val="28"/>
          <w:rtl/>
        </w:rPr>
        <w:t xml:space="preserve"> قم: موسسة الاعلمي.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xml:space="preserve">× مجلسي، محمد باقر (1403ق)، </w:t>
      </w:r>
      <w:r w:rsidRPr="004C093F">
        <w:rPr>
          <w:rFonts w:ascii="IranNastaliq" w:eastAsia="Times New Roman" w:hAnsi="IranNastaliq" w:cs="B Nazanin"/>
          <w:b/>
          <w:bCs/>
          <w:sz w:val="28"/>
          <w:szCs w:val="28"/>
          <w:rtl/>
        </w:rPr>
        <w:t>بحارالانوار</w:t>
      </w:r>
      <w:r w:rsidRPr="004C093F">
        <w:rPr>
          <w:rFonts w:ascii="IranNastaliq" w:eastAsia="Times New Roman" w:hAnsi="IranNastaliq" w:cs="B Nazanin"/>
          <w:i/>
          <w:iCs/>
          <w:sz w:val="28"/>
          <w:szCs w:val="28"/>
          <w:rtl/>
        </w:rPr>
        <w:t>،</w:t>
      </w:r>
      <w:r w:rsidRPr="004C093F">
        <w:rPr>
          <w:rFonts w:ascii="IranNastaliq" w:eastAsia="Times New Roman" w:hAnsi="IranNastaliq" w:cs="B Nazanin"/>
          <w:sz w:val="28"/>
          <w:szCs w:val="28"/>
          <w:rtl/>
        </w:rPr>
        <w:t xml:space="preserve"> بيروت: دار احياء التراث العربي.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t>× محي‌الدين، ابن عربي (بي‌تا)،</w:t>
      </w:r>
      <w:r w:rsidRPr="004C093F">
        <w:rPr>
          <w:rFonts w:ascii="IranNastaliq" w:eastAsia="Times New Roman" w:hAnsi="IranNastaliq" w:cs="B Nazanin"/>
          <w:i/>
          <w:iCs/>
          <w:sz w:val="28"/>
          <w:szCs w:val="28"/>
          <w:rtl/>
        </w:rPr>
        <w:t xml:space="preserve"> </w:t>
      </w:r>
      <w:r w:rsidRPr="004C093F">
        <w:rPr>
          <w:rFonts w:ascii="IranNastaliq" w:eastAsia="Times New Roman" w:hAnsi="IranNastaliq" w:cs="B Nazanin"/>
          <w:b/>
          <w:bCs/>
          <w:sz w:val="28"/>
          <w:szCs w:val="28"/>
          <w:rtl/>
        </w:rPr>
        <w:t>الفتوحات المکيه</w:t>
      </w:r>
      <w:r w:rsidRPr="004C093F">
        <w:rPr>
          <w:rFonts w:ascii="IranNastaliq" w:eastAsia="Times New Roman" w:hAnsi="IranNastaliq" w:cs="B Nazanin"/>
          <w:i/>
          <w:iCs/>
          <w:sz w:val="28"/>
          <w:szCs w:val="28"/>
          <w:rtl/>
        </w:rPr>
        <w:t>،</w:t>
      </w:r>
      <w:r w:rsidRPr="004C093F">
        <w:rPr>
          <w:rFonts w:ascii="IranNastaliq" w:eastAsia="Times New Roman" w:hAnsi="IranNastaliq" w:cs="B Nazanin"/>
          <w:sz w:val="28"/>
          <w:szCs w:val="28"/>
          <w:rtl/>
        </w:rPr>
        <w:t xml:space="preserve"> بيروت: دار احياء التراث العربي.</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tl/>
        </w:rPr>
        <w:lastRenderedPageBreak/>
        <w:t xml:space="preserve">× مطهري، مرتضي (1357)، </w:t>
      </w:r>
      <w:r w:rsidRPr="004C093F">
        <w:rPr>
          <w:rFonts w:ascii="IranNastaliq" w:eastAsia="Times New Roman" w:hAnsi="IranNastaliq" w:cs="B Nazanin"/>
          <w:b/>
          <w:bCs/>
          <w:sz w:val="28"/>
          <w:szCs w:val="28"/>
          <w:rtl/>
        </w:rPr>
        <w:t>نظام حقوق زن در اسلام</w:t>
      </w:r>
      <w:r w:rsidRPr="004C093F">
        <w:rPr>
          <w:rFonts w:ascii="IranNastaliq" w:eastAsia="Times New Roman" w:hAnsi="IranNastaliq" w:cs="B Nazanin"/>
          <w:i/>
          <w:iCs/>
          <w:sz w:val="28"/>
          <w:szCs w:val="28"/>
          <w:rtl/>
        </w:rPr>
        <w:t>،</w:t>
      </w:r>
      <w:r w:rsidRPr="004C093F">
        <w:rPr>
          <w:rFonts w:ascii="IranNastaliq" w:eastAsia="Times New Roman" w:hAnsi="IranNastaliq" w:cs="B Nazanin"/>
          <w:sz w:val="28"/>
          <w:szCs w:val="28"/>
          <w:rtl/>
        </w:rPr>
        <w:t xml:space="preserve"> تهران: صدرا.</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Pr>
        <w:t>? Anthony Fletcher</w:t>
      </w:r>
      <w:proofErr w:type="gramStart"/>
      <w:r w:rsidRPr="004C093F">
        <w:rPr>
          <w:rFonts w:ascii="IranNastaliq" w:eastAsia="Times New Roman" w:hAnsi="IranNastaliq" w:cs="B Nazanin"/>
          <w:sz w:val="28"/>
          <w:szCs w:val="28"/>
        </w:rPr>
        <w:t>,(</w:t>
      </w:r>
      <w:proofErr w:type="gramEnd"/>
      <w:r w:rsidRPr="004C093F">
        <w:rPr>
          <w:rFonts w:ascii="IranNastaliq" w:eastAsia="Times New Roman" w:hAnsi="IranNastaliq" w:cs="B Nazanin"/>
          <w:sz w:val="28"/>
          <w:szCs w:val="28"/>
        </w:rPr>
        <w:t xml:space="preserve">1995) </w:t>
      </w:r>
      <w:r w:rsidRPr="004C093F">
        <w:rPr>
          <w:rFonts w:ascii="IranNastaliq" w:eastAsia="Times New Roman" w:hAnsi="IranNastaliq" w:cs="B Nazanin"/>
          <w:b/>
          <w:bCs/>
          <w:sz w:val="28"/>
          <w:szCs w:val="28"/>
        </w:rPr>
        <w:t>Gender, sex and subordination in England</w:t>
      </w:r>
      <w:r w:rsidRPr="004C093F">
        <w:rPr>
          <w:rFonts w:ascii="IranNastaliq" w:eastAsia="Times New Roman" w:hAnsi="IranNastaliq" w:cs="B Nazanin"/>
          <w:b/>
          <w:bCs/>
          <w:i/>
          <w:iCs/>
          <w:sz w:val="28"/>
          <w:szCs w:val="28"/>
        </w:rPr>
        <w:t xml:space="preserve"> </w:t>
      </w:r>
      <w:r w:rsidRPr="004C093F">
        <w:rPr>
          <w:rFonts w:ascii="IranNastaliq" w:eastAsia="Times New Roman" w:hAnsi="IranNastaliq" w:cs="B Nazanin"/>
          <w:b/>
          <w:bCs/>
          <w:sz w:val="28"/>
          <w:szCs w:val="28"/>
        </w:rPr>
        <w:t>1500- 1800</w:t>
      </w:r>
      <w:r w:rsidRPr="004C093F">
        <w:rPr>
          <w:rFonts w:ascii="IranNastaliq" w:eastAsia="Times New Roman" w:hAnsi="IranNastaliq" w:cs="B Nazanin"/>
          <w:sz w:val="28"/>
          <w:szCs w:val="28"/>
        </w:rPr>
        <w:t xml:space="preserve"> , New Haven: Yale university press.</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t>? Dele Spender</w:t>
      </w:r>
      <w:proofErr w:type="gramStart"/>
      <w:r w:rsidRPr="004C093F">
        <w:rPr>
          <w:rFonts w:ascii="IranNastaliq" w:eastAsia="Times New Roman" w:hAnsi="IranNastaliq" w:cs="B Nazanin"/>
          <w:i/>
          <w:iCs/>
          <w:sz w:val="28"/>
          <w:szCs w:val="28"/>
        </w:rPr>
        <w:t>,(</w:t>
      </w:r>
      <w:proofErr w:type="gramEnd"/>
      <w:r w:rsidRPr="004C093F">
        <w:rPr>
          <w:rFonts w:ascii="IranNastaliq" w:eastAsia="Times New Roman" w:hAnsi="IranNastaliq" w:cs="B Nazanin"/>
          <w:sz w:val="28"/>
          <w:szCs w:val="28"/>
        </w:rPr>
        <w:t>1982</w:t>
      </w:r>
      <w:r w:rsidRPr="004C093F">
        <w:rPr>
          <w:rFonts w:ascii="IranNastaliq" w:eastAsia="Times New Roman" w:hAnsi="IranNastaliq" w:cs="B Nazanin"/>
          <w:i/>
          <w:iCs/>
          <w:sz w:val="28"/>
          <w:szCs w:val="28"/>
        </w:rPr>
        <w:t xml:space="preserve">), </w:t>
      </w:r>
      <w:r w:rsidRPr="004C093F">
        <w:rPr>
          <w:rFonts w:ascii="IranNastaliq" w:eastAsia="Times New Roman" w:hAnsi="IranNastaliq" w:cs="B Nazanin"/>
          <w:b/>
          <w:bCs/>
          <w:sz w:val="28"/>
          <w:szCs w:val="28"/>
        </w:rPr>
        <w:t>women of Ideas and what men Have Oone to Them,</w:t>
      </w:r>
      <w:r w:rsidRPr="004C093F">
        <w:rPr>
          <w:rFonts w:ascii="IranNastaliq" w:eastAsia="Times New Roman" w:hAnsi="IranNastaliq" w:cs="B Nazanin"/>
          <w:i/>
          <w:iCs/>
          <w:sz w:val="28"/>
          <w:szCs w:val="28"/>
        </w:rPr>
        <w:t xml:space="preserve"> </w:t>
      </w:r>
      <w:r w:rsidRPr="004C093F">
        <w:rPr>
          <w:rFonts w:ascii="IranNastaliq" w:eastAsia="Times New Roman" w:hAnsi="IranNastaliq" w:cs="B Nazanin"/>
          <w:sz w:val="28"/>
          <w:szCs w:val="28"/>
        </w:rPr>
        <w:t>London: Routledge and keganpaul.</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t>? Lee Bartky Sandra</w:t>
      </w:r>
      <w:proofErr w:type="gramStart"/>
      <w:r w:rsidRPr="004C093F">
        <w:rPr>
          <w:rFonts w:ascii="IranNastaliq" w:eastAsia="Times New Roman" w:hAnsi="IranNastaliq" w:cs="B Nazanin"/>
          <w:i/>
          <w:iCs/>
          <w:sz w:val="28"/>
          <w:szCs w:val="28"/>
        </w:rPr>
        <w:t>,(</w:t>
      </w:r>
      <w:proofErr w:type="gramEnd"/>
      <w:r w:rsidRPr="004C093F">
        <w:rPr>
          <w:rFonts w:ascii="IranNastaliq" w:eastAsia="Times New Roman" w:hAnsi="IranNastaliq" w:cs="B Nazanin"/>
          <w:sz w:val="28"/>
          <w:szCs w:val="28"/>
        </w:rPr>
        <w:t>1990</w:t>
      </w:r>
      <w:r w:rsidRPr="004C093F">
        <w:rPr>
          <w:rFonts w:ascii="IranNastaliq" w:eastAsia="Times New Roman" w:hAnsi="IranNastaliq" w:cs="B Nazanin"/>
          <w:i/>
          <w:iCs/>
          <w:sz w:val="28"/>
          <w:szCs w:val="28"/>
        </w:rPr>
        <w:t xml:space="preserve">) </w:t>
      </w:r>
      <w:r w:rsidRPr="004C093F">
        <w:rPr>
          <w:rFonts w:ascii="IranNastaliq" w:eastAsia="Times New Roman" w:hAnsi="IranNastaliq" w:cs="B Nazanin"/>
          <w:b/>
          <w:bCs/>
          <w:sz w:val="28"/>
          <w:szCs w:val="28"/>
        </w:rPr>
        <w:t>Femininity and Domination,</w:t>
      </w:r>
      <w:r w:rsidRPr="004C093F">
        <w:rPr>
          <w:rFonts w:ascii="IranNastaliq" w:eastAsia="Times New Roman" w:hAnsi="IranNastaliq" w:cs="B Nazanin"/>
          <w:sz w:val="28"/>
          <w:szCs w:val="28"/>
        </w:rPr>
        <w:t xml:space="preserve"> Newyork: Routledge.</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t xml:space="preserve">? Linda Nicholson (2000), </w:t>
      </w:r>
      <w:r w:rsidRPr="004C093F">
        <w:rPr>
          <w:rFonts w:ascii="IranNastaliq" w:eastAsia="Times New Roman" w:hAnsi="IranNastaliq" w:cs="B Nazanin"/>
          <w:b/>
          <w:bCs/>
          <w:sz w:val="28"/>
          <w:szCs w:val="28"/>
        </w:rPr>
        <w:t>"Gender",</w:t>
      </w:r>
      <w:r w:rsidRPr="004C093F">
        <w:rPr>
          <w:rFonts w:ascii="IranNastaliq" w:eastAsia="Times New Roman" w:hAnsi="IranNastaliq" w:cs="B Nazanin"/>
          <w:sz w:val="28"/>
          <w:szCs w:val="28"/>
        </w:rPr>
        <w:t xml:space="preserve"> </w:t>
      </w:r>
      <w:r w:rsidRPr="004C093F">
        <w:rPr>
          <w:rFonts w:ascii="IranNastaliq" w:eastAsia="Times New Roman" w:hAnsi="IranNastaliq" w:cs="B Nazanin"/>
          <w:i/>
          <w:iCs/>
          <w:sz w:val="28"/>
          <w:szCs w:val="28"/>
        </w:rPr>
        <w:t>in A Companion to Feminist Philosophy</w:t>
      </w:r>
      <w:r w:rsidRPr="004C093F">
        <w:rPr>
          <w:rFonts w:ascii="IranNastaliq" w:eastAsia="Times New Roman" w:hAnsi="IranNastaliq" w:cs="B Nazanin"/>
          <w:sz w:val="28"/>
          <w:szCs w:val="28"/>
        </w:rPr>
        <w:t>, edited by Alison M. Jaggar and Iris Marion Young, Blackwell.</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t>? Mary Pipher</w:t>
      </w:r>
      <w:proofErr w:type="gramStart"/>
      <w:r w:rsidRPr="004C093F">
        <w:rPr>
          <w:rFonts w:ascii="IranNastaliq" w:eastAsia="Times New Roman" w:hAnsi="IranNastaliq" w:cs="B Nazanin"/>
          <w:sz w:val="28"/>
          <w:szCs w:val="28"/>
        </w:rPr>
        <w:t>,(</w:t>
      </w:r>
      <w:proofErr w:type="gramEnd"/>
      <w:r w:rsidRPr="004C093F">
        <w:rPr>
          <w:rFonts w:ascii="IranNastaliq" w:eastAsia="Times New Roman" w:hAnsi="IranNastaliq" w:cs="B Nazanin"/>
          <w:sz w:val="28"/>
          <w:szCs w:val="28"/>
        </w:rPr>
        <w:t xml:space="preserve">1994) </w:t>
      </w:r>
      <w:r w:rsidRPr="004C093F">
        <w:rPr>
          <w:rFonts w:ascii="IranNastaliq" w:eastAsia="Times New Roman" w:hAnsi="IranNastaliq" w:cs="B Nazanin"/>
          <w:b/>
          <w:bCs/>
          <w:sz w:val="28"/>
          <w:szCs w:val="28"/>
        </w:rPr>
        <w:t>Reviving ophelia</w:t>
      </w:r>
      <w:r w:rsidRPr="004C093F">
        <w:rPr>
          <w:rFonts w:ascii="IranNastaliq" w:eastAsia="Times New Roman" w:hAnsi="IranNastaliq" w:cs="B Nazanin"/>
          <w:sz w:val="28"/>
          <w:szCs w:val="28"/>
        </w:rPr>
        <w:t xml:space="preserve">, Newyork: Ballantine Books. </w:t>
      </w:r>
    </w:p>
    <w:p w:rsidR="009B1CDC" w:rsidRPr="004C093F" w:rsidRDefault="009B1CDC"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tl/>
        </w:rPr>
        <w:br w:type="textWrapping" w:clear="all"/>
      </w:r>
      <w:r w:rsidRPr="004C093F">
        <w:rPr>
          <w:rFonts w:ascii="IranNastaliq" w:eastAsia="Times New Roman" w:hAnsi="IranNastaliq" w:cs="Times New Roman"/>
          <w:sz w:val="28"/>
          <w:szCs w:val="28"/>
          <w:rtl/>
        </w:rPr>
        <w:t> </w:t>
      </w:r>
    </w:p>
    <w:p w:rsidR="009B1CDC" w:rsidRPr="004C093F" w:rsidRDefault="00EA69D5" w:rsidP="004C093F">
      <w:pPr>
        <w:spacing w:after="0"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Pr>
        <w:pict>
          <v:rect id="_x0000_i1025" style="width:137.05pt;height:.75pt" o:hrpct="330" o:hralign="right" o:hrstd="t" o:hr="t" fillcolor="#aca899" stroked="f"/>
        </w:pict>
      </w:r>
    </w:p>
    <w:bookmarkStart w:id="17" w:name="_ftn1"/>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w:t>
      </w:r>
      <w:r w:rsidRPr="004C093F">
        <w:rPr>
          <w:rFonts w:ascii="IranNastaliq" w:eastAsia="Times New Roman" w:hAnsi="IranNastaliq" w:cs="B Nazanin"/>
          <w:sz w:val="28"/>
          <w:szCs w:val="28"/>
        </w:rPr>
        <w:fldChar w:fldCharType="end"/>
      </w:r>
      <w:bookmarkEnd w:id="17"/>
      <w:r w:rsidR="009B1CDC" w:rsidRPr="004C093F">
        <w:rPr>
          <w:rFonts w:ascii="IranNastaliq" w:eastAsia="Times New Roman" w:hAnsi="IranNastaliq" w:cs="B Nazanin"/>
          <w:sz w:val="28"/>
          <w:szCs w:val="28"/>
        </w:rPr>
        <w:t>-Sex</w:t>
      </w:r>
    </w:p>
    <w:bookmarkStart w:id="18" w:name="_ftn2"/>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"_ftnref2"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[2]</w:t>
      </w:r>
      <w:r w:rsidRPr="004C093F">
        <w:rPr>
          <w:rFonts w:ascii="IranNastaliq" w:eastAsia="Times New Roman" w:hAnsi="IranNastaliq" w:cs="B Nazanin"/>
          <w:sz w:val="28"/>
          <w:szCs w:val="28"/>
        </w:rPr>
        <w:fldChar w:fldCharType="end"/>
      </w:r>
      <w:bookmarkEnd w:id="18"/>
      <w:r w:rsidR="009B1CDC" w:rsidRPr="004C093F">
        <w:rPr>
          <w:rFonts w:ascii="IranNastaliq" w:eastAsia="Times New Roman" w:hAnsi="IranNastaliq" w:cs="B Nazanin"/>
          <w:sz w:val="28"/>
          <w:szCs w:val="28"/>
        </w:rPr>
        <w:t>-Gender</w:t>
      </w:r>
    </w:p>
    <w:bookmarkStart w:id="19" w:name="_ftn3"/>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tl/>
        </w:rPr>
        <w:fldChar w:fldCharType="begin"/>
      </w:r>
      <w:r w:rsidR="009B1CDC" w:rsidRPr="004C093F">
        <w:rPr>
          <w:rFonts w:ascii="IranNastaliq" w:eastAsia="Times New Roman" w:hAnsi="IranNastaliq" w:cs="B Nazanin"/>
          <w:sz w:val="28"/>
          <w:szCs w:val="28"/>
          <w:rtl/>
        </w:rPr>
        <w:instrText xml:space="preserve"> </w:instrText>
      </w:r>
      <w:r w:rsidR="009B1CDC" w:rsidRPr="004C093F">
        <w:rPr>
          <w:rFonts w:ascii="IranNastaliq" w:eastAsia="Times New Roman" w:hAnsi="IranNastaliq" w:cs="B Nazanin"/>
          <w:sz w:val="28"/>
          <w:szCs w:val="28"/>
        </w:rPr>
        <w:instrText>HYPERLINK "http://www.iranpress.ir/iranwomen/template</w:instrText>
      </w:r>
      <w:r w:rsidR="009B1CDC" w:rsidRPr="004C093F">
        <w:rPr>
          <w:rFonts w:ascii="IranNastaliq" w:eastAsia="Times New Roman" w:hAnsi="IranNastaliq" w:cs="B Nazanin"/>
          <w:sz w:val="28"/>
          <w:szCs w:val="28"/>
          <w:rtl/>
        </w:rPr>
        <w:instrText>1</w:instrText>
      </w:r>
      <w:r w:rsidR="009B1CDC" w:rsidRPr="004C093F">
        <w:rPr>
          <w:rFonts w:ascii="IranNastaliq" w:eastAsia="Times New Roman" w:hAnsi="IranNastaliq" w:cs="B Nazanin"/>
          <w:sz w:val="28"/>
          <w:szCs w:val="28"/>
        </w:rPr>
        <w:instrText>/News.aspx?NID=</w:instrText>
      </w:r>
      <w:r w:rsidR="009B1CDC" w:rsidRPr="004C093F">
        <w:rPr>
          <w:rFonts w:ascii="IranNastaliq" w:eastAsia="Times New Roman" w:hAnsi="IranNastaliq" w:cs="B Nazanin"/>
          <w:sz w:val="28"/>
          <w:szCs w:val="28"/>
          <w:rtl/>
        </w:rPr>
        <w:instrText>2939</w:instrText>
      </w:r>
      <w:r w:rsidR="009B1CDC" w:rsidRPr="004C093F">
        <w:rPr>
          <w:rFonts w:ascii="IranNastaliq" w:eastAsia="Times New Roman" w:hAnsi="IranNastaliq" w:cs="B Nazanin"/>
          <w:sz w:val="28"/>
          <w:szCs w:val="28"/>
        </w:rPr>
        <w:instrText>" \l "_ftnref</w:instrText>
      </w:r>
      <w:r w:rsidR="009B1CDC" w:rsidRPr="004C093F">
        <w:rPr>
          <w:rFonts w:ascii="IranNastaliq" w:eastAsia="Times New Roman" w:hAnsi="IranNastaliq" w:cs="B Nazanin"/>
          <w:sz w:val="28"/>
          <w:szCs w:val="28"/>
          <w:rtl/>
        </w:rPr>
        <w:instrText>3</w:instrText>
      </w:r>
      <w:r w:rsidR="009B1CDC" w:rsidRPr="004C093F">
        <w:rPr>
          <w:rFonts w:ascii="IranNastaliq" w:eastAsia="Times New Roman" w:hAnsi="IranNastaliq" w:cs="B Nazanin"/>
          <w:sz w:val="28"/>
          <w:szCs w:val="28"/>
        </w:rPr>
        <w:instrText>" \o</w:instrText>
      </w:r>
      <w:r w:rsidR="009B1CDC" w:rsidRPr="004C093F">
        <w:rPr>
          <w:rFonts w:ascii="IranNastaliq" w:eastAsia="Times New Roman" w:hAnsi="IranNastaliq" w:cs="B Nazanin"/>
          <w:sz w:val="28"/>
          <w:szCs w:val="28"/>
          <w:rtl/>
        </w:rPr>
        <w:instrText xml:space="preserve"> "" </w:instrText>
      </w:r>
      <w:r w:rsidRPr="004C093F">
        <w:rPr>
          <w:rFonts w:ascii="IranNastaliq" w:eastAsia="Times New Roman" w:hAnsi="IranNastaliq" w:cs="B Nazanin"/>
          <w:sz w:val="28"/>
          <w:szCs w:val="28"/>
          <w:rtl/>
        </w:rPr>
        <w:fldChar w:fldCharType="separate"/>
      </w:r>
      <w:r w:rsidR="009B1CDC" w:rsidRPr="004C093F">
        <w:rPr>
          <w:rFonts w:ascii="IranNastaliq" w:eastAsia="Times New Roman" w:hAnsi="IranNastaliq" w:cs="B Nazanin"/>
          <w:color w:val="0000FF"/>
          <w:sz w:val="28"/>
          <w:szCs w:val="28"/>
          <w:u w:val="single"/>
          <w:rtl/>
        </w:rPr>
        <w:t>[3]</w:t>
      </w:r>
      <w:r w:rsidRPr="004C093F">
        <w:rPr>
          <w:rFonts w:ascii="IranNastaliq" w:eastAsia="Times New Roman" w:hAnsi="IranNastaliq" w:cs="B Nazanin"/>
          <w:sz w:val="28"/>
          <w:szCs w:val="28"/>
          <w:rtl/>
        </w:rPr>
        <w:fldChar w:fldCharType="end"/>
      </w:r>
      <w:bookmarkEnd w:id="19"/>
      <w:r w:rsidR="009B1CDC" w:rsidRPr="004C093F">
        <w:rPr>
          <w:rFonts w:ascii="IranNastaliq" w:eastAsia="Times New Roman" w:hAnsi="IranNastaliq" w:cs="B Nazanin"/>
          <w:sz w:val="28"/>
          <w:szCs w:val="28"/>
          <w:rtl/>
        </w:rPr>
        <w:t>- مقاله «ليندا نيکلسون» با عنوان «جنسيت» بين جنس و جنسيت تفکيک قائل شده است.</w:t>
      </w:r>
    </w:p>
    <w:bookmarkStart w:id="20" w:name="_ftn4"/>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tl/>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"_ftnref4"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[4</w:t>
      </w:r>
      <w:proofErr w:type="gramStart"/>
      <w:r w:rsidR="009B1CDC" w:rsidRPr="004C093F">
        <w:rPr>
          <w:rFonts w:ascii="IranNastaliq" w:eastAsia="Times New Roman" w:hAnsi="IranNastaliq" w:cs="B Nazanin"/>
          <w:color w:val="0000FF"/>
          <w:sz w:val="28"/>
          <w:szCs w:val="28"/>
          <w:u w:val="single"/>
        </w:rPr>
        <w:t>]</w:t>
      </w:r>
      <w:proofErr w:type="gramEnd"/>
      <w:r w:rsidRPr="004C093F">
        <w:rPr>
          <w:rFonts w:ascii="IranNastaliq" w:eastAsia="Times New Roman" w:hAnsi="IranNastaliq" w:cs="B Nazanin"/>
          <w:sz w:val="28"/>
          <w:szCs w:val="28"/>
        </w:rPr>
        <w:fldChar w:fldCharType="end"/>
      </w:r>
      <w:bookmarkEnd w:id="20"/>
      <w:r w:rsidR="009B1CDC" w:rsidRPr="004C093F">
        <w:rPr>
          <w:rFonts w:ascii="IranNastaliq" w:eastAsia="Times New Roman" w:hAnsi="IranNastaliq" w:cs="B Nazanin"/>
          <w:sz w:val="28"/>
          <w:szCs w:val="28"/>
        </w:rPr>
        <w:t xml:space="preserve">- Alison Jaggar </w:t>
      </w:r>
    </w:p>
    <w:bookmarkStart w:id="21" w:name="_ftn5"/>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"_ftnref5"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[5]</w:t>
      </w:r>
      <w:r w:rsidRPr="004C093F">
        <w:rPr>
          <w:rFonts w:ascii="IranNastaliq" w:eastAsia="Times New Roman" w:hAnsi="IranNastaliq" w:cs="B Nazanin"/>
          <w:sz w:val="28"/>
          <w:szCs w:val="28"/>
        </w:rPr>
        <w:fldChar w:fldCharType="end"/>
      </w:r>
      <w:bookmarkEnd w:id="21"/>
      <w:r w:rsidR="009B1CDC" w:rsidRPr="004C093F">
        <w:rPr>
          <w:rFonts w:ascii="IranNastaliq" w:eastAsia="Times New Roman" w:hAnsi="IranNastaliq" w:cs="B Nazanin"/>
          <w:sz w:val="28"/>
          <w:szCs w:val="28"/>
        </w:rPr>
        <w:t xml:space="preserve">-Joan </w:t>
      </w:r>
      <w:proofErr w:type="gramStart"/>
      <w:r w:rsidR="009B1CDC" w:rsidRPr="004C093F">
        <w:rPr>
          <w:rFonts w:ascii="IranNastaliq" w:eastAsia="Times New Roman" w:hAnsi="IranNastaliq" w:cs="B Nazanin"/>
          <w:sz w:val="28"/>
          <w:szCs w:val="28"/>
        </w:rPr>
        <w:t>scott</w:t>
      </w:r>
      <w:proofErr w:type="gramEnd"/>
      <w:r w:rsidR="009B1CDC" w:rsidRPr="004C093F">
        <w:rPr>
          <w:rFonts w:ascii="IranNastaliq" w:eastAsia="Times New Roman" w:hAnsi="IranNastaliq" w:cs="B Nazanin"/>
          <w:sz w:val="28"/>
          <w:szCs w:val="28"/>
        </w:rPr>
        <w:t xml:space="preserve"> </w:t>
      </w:r>
    </w:p>
    <w:bookmarkStart w:id="22" w:name="_ftn6"/>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"_ftnref6"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[6]</w:t>
      </w:r>
      <w:r w:rsidRPr="004C093F">
        <w:rPr>
          <w:rFonts w:ascii="IranNastaliq" w:eastAsia="Times New Roman" w:hAnsi="IranNastaliq" w:cs="B Nazanin"/>
          <w:sz w:val="28"/>
          <w:szCs w:val="28"/>
        </w:rPr>
        <w:fldChar w:fldCharType="end"/>
      </w:r>
      <w:bookmarkEnd w:id="22"/>
      <w:r w:rsidR="009B1CDC" w:rsidRPr="004C093F">
        <w:rPr>
          <w:rFonts w:ascii="IranNastaliq" w:eastAsia="Times New Roman" w:hAnsi="IranNastaliq" w:cs="B Nazanin"/>
          <w:sz w:val="28"/>
          <w:szCs w:val="28"/>
        </w:rPr>
        <w:t>-Linda Schiebinger</w:t>
      </w:r>
    </w:p>
    <w:bookmarkStart w:id="23" w:name="_ftn7"/>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lastRenderedPageBreak/>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"_ftnref7"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[7</w:t>
      </w:r>
      <w:proofErr w:type="gramStart"/>
      <w:r w:rsidR="009B1CDC" w:rsidRPr="004C093F">
        <w:rPr>
          <w:rFonts w:ascii="IranNastaliq" w:eastAsia="Times New Roman" w:hAnsi="IranNastaliq" w:cs="B Nazanin"/>
          <w:color w:val="0000FF"/>
          <w:sz w:val="28"/>
          <w:szCs w:val="28"/>
          <w:u w:val="single"/>
        </w:rPr>
        <w:t>]</w:t>
      </w:r>
      <w:proofErr w:type="gramEnd"/>
      <w:r w:rsidRPr="004C093F">
        <w:rPr>
          <w:rFonts w:ascii="IranNastaliq" w:eastAsia="Times New Roman" w:hAnsi="IranNastaliq" w:cs="B Nazanin"/>
          <w:sz w:val="28"/>
          <w:szCs w:val="28"/>
        </w:rPr>
        <w:fldChar w:fldCharType="end"/>
      </w:r>
      <w:bookmarkEnd w:id="23"/>
      <w:r w:rsidR="009B1CDC" w:rsidRPr="004C093F">
        <w:rPr>
          <w:rFonts w:ascii="IranNastaliq" w:eastAsia="Times New Roman" w:hAnsi="IranNastaliq" w:cs="B Nazanin"/>
          <w:sz w:val="28"/>
          <w:szCs w:val="28"/>
        </w:rPr>
        <w:t xml:space="preserve">- Thomas Laqueur </w:t>
      </w:r>
    </w:p>
    <w:bookmarkStart w:id="24" w:name="_ftn8"/>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"_ftnref8"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[8</w:t>
      </w:r>
      <w:proofErr w:type="gramStart"/>
      <w:r w:rsidR="009B1CDC" w:rsidRPr="004C093F">
        <w:rPr>
          <w:rFonts w:ascii="IranNastaliq" w:eastAsia="Times New Roman" w:hAnsi="IranNastaliq" w:cs="B Nazanin"/>
          <w:color w:val="0000FF"/>
          <w:sz w:val="28"/>
          <w:szCs w:val="28"/>
          <w:u w:val="single"/>
        </w:rPr>
        <w:t>]</w:t>
      </w:r>
      <w:proofErr w:type="gramEnd"/>
      <w:r w:rsidRPr="004C093F">
        <w:rPr>
          <w:rFonts w:ascii="IranNastaliq" w:eastAsia="Times New Roman" w:hAnsi="IranNastaliq" w:cs="B Nazanin"/>
          <w:sz w:val="28"/>
          <w:szCs w:val="28"/>
        </w:rPr>
        <w:fldChar w:fldCharType="end"/>
      </w:r>
      <w:bookmarkEnd w:id="24"/>
      <w:r w:rsidR="009B1CDC" w:rsidRPr="004C093F">
        <w:rPr>
          <w:rFonts w:ascii="IranNastaliq" w:eastAsia="Times New Roman" w:hAnsi="IranNastaliq" w:cs="B Nazanin"/>
          <w:sz w:val="28"/>
          <w:szCs w:val="28"/>
        </w:rPr>
        <w:t xml:space="preserve">- Elizabet Spelman </w:t>
      </w:r>
    </w:p>
    <w:bookmarkStart w:id="25" w:name="_ftn9"/>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"_ftnref9"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[9</w:t>
      </w:r>
      <w:proofErr w:type="gramStart"/>
      <w:r w:rsidR="009B1CDC" w:rsidRPr="004C093F">
        <w:rPr>
          <w:rFonts w:ascii="IranNastaliq" w:eastAsia="Times New Roman" w:hAnsi="IranNastaliq" w:cs="B Nazanin"/>
          <w:color w:val="0000FF"/>
          <w:sz w:val="28"/>
          <w:szCs w:val="28"/>
          <w:u w:val="single"/>
        </w:rPr>
        <w:t>]</w:t>
      </w:r>
      <w:proofErr w:type="gramEnd"/>
      <w:r w:rsidRPr="004C093F">
        <w:rPr>
          <w:rFonts w:ascii="IranNastaliq" w:eastAsia="Times New Roman" w:hAnsi="IranNastaliq" w:cs="B Nazanin"/>
          <w:sz w:val="28"/>
          <w:szCs w:val="28"/>
        </w:rPr>
        <w:fldChar w:fldCharType="end"/>
      </w:r>
      <w:bookmarkEnd w:id="25"/>
      <w:r w:rsidR="009B1CDC" w:rsidRPr="004C093F">
        <w:rPr>
          <w:rFonts w:ascii="IranNastaliq" w:eastAsia="Times New Roman" w:hAnsi="IranNastaliq" w:cs="B Nazanin"/>
          <w:sz w:val="28"/>
          <w:szCs w:val="28"/>
        </w:rPr>
        <w:t xml:space="preserve">- Chandra Talpade Mohanty </w:t>
      </w:r>
    </w:p>
    <w:bookmarkStart w:id="26" w:name="_ftn10"/>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"_ftnref10"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[10]</w:t>
      </w:r>
      <w:r w:rsidRPr="004C093F">
        <w:rPr>
          <w:rFonts w:ascii="IranNastaliq" w:eastAsia="Times New Roman" w:hAnsi="IranNastaliq" w:cs="B Nazanin"/>
          <w:sz w:val="28"/>
          <w:szCs w:val="28"/>
        </w:rPr>
        <w:fldChar w:fldCharType="end"/>
      </w:r>
      <w:bookmarkEnd w:id="26"/>
      <w:r w:rsidR="009B1CDC" w:rsidRPr="004C093F">
        <w:rPr>
          <w:rFonts w:ascii="IranNastaliq" w:eastAsia="Times New Roman" w:hAnsi="IranNastaliq" w:cs="B Nazanin"/>
          <w:sz w:val="28"/>
          <w:szCs w:val="28"/>
        </w:rPr>
        <w:t xml:space="preserve">-Judith Butler </w:t>
      </w:r>
    </w:p>
    <w:bookmarkStart w:id="27" w:name="_ftn11"/>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"_ftnref11"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[11</w:t>
      </w:r>
      <w:proofErr w:type="gramStart"/>
      <w:r w:rsidR="009B1CDC" w:rsidRPr="004C093F">
        <w:rPr>
          <w:rFonts w:ascii="IranNastaliq" w:eastAsia="Times New Roman" w:hAnsi="IranNastaliq" w:cs="B Nazanin"/>
          <w:color w:val="0000FF"/>
          <w:sz w:val="28"/>
          <w:szCs w:val="28"/>
          <w:u w:val="single"/>
        </w:rPr>
        <w:t>]</w:t>
      </w:r>
      <w:proofErr w:type="gramEnd"/>
      <w:r w:rsidRPr="004C093F">
        <w:rPr>
          <w:rFonts w:ascii="IranNastaliq" w:eastAsia="Times New Roman" w:hAnsi="IranNastaliq" w:cs="B Nazanin"/>
          <w:sz w:val="28"/>
          <w:szCs w:val="28"/>
        </w:rPr>
        <w:fldChar w:fldCharType="end"/>
      </w:r>
      <w:bookmarkEnd w:id="27"/>
      <w:r w:rsidR="009B1CDC" w:rsidRPr="004C093F">
        <w:rPr>
          <w:rFonts w:ascii="IranNastaliq" w:eastAsia="Times New Roman" w:hAnsi="IranNastaliq" w:cs="B Nazanin"/>
          <w:sz w:val="28"/>
          <w:szCs w:val="28"/>
        </w:rPr>
        <w:t xml:space="preserve">- Jane Martin </w:t>
      </w:r>
    </w:p>
    <w:bookmarkStart w:id="28" w:name="_ftn12"/>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"_ftnref12"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[12]</w:t>
      </w:r>
      <w:r w:rsidRPr="004C093F">
        <w:rPr>
          <w:rFonts w:ascii="IranNastaliq" w:eastAsia="Times New Roman" w:hAnsi="IranNastaliq" w:cs="B Nazanin"/>
          <w:sz w:val="28"/>
          <w:szCs w:val="28"/>
        </w:rPr>
        <w:fldChar w:fldCharType="end"/>
      </w:r>
      <w:bookmarkEnd w:id="28"/>
      <w:r w:rsidR="009B1CDC" w:rsidRPr="004C093F">
        <w:rPr>
          <w:rFonts w:ascii="IranNastaliq" w:eastAsia="Times New Roman" w:hAnsi="IranNastaliq" w:cs="B Nazanin"/>
          <w:sz w:val="28"/>
          <w:szCs w:val="28"/>
        </w:rPr>
        <w:t>-Susan Bordo</w:t>
      </w:r>
    </w:p>
    <w:bookmarkStart w:id="29" w:name="_ftn13"/>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"_ftnref13"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[13]</w:t>
      </w:r>
      <w:r w:rsidRPr="004C093F">
        <w:rPr>
          <w:rFonts w:ascii="IranNastaliq" w:eastAsia="Times New Roman" w:hAnsi="IranNastaliq" w:cs="B Nazanin"/>
          <w:sz w:val="28"/>
          <w:szCs w:val="28"/>
        </w:rPr>
        <w:fldChar w:fldCharType="end"/>
      </w:r>
      <w:bookmarkEnd w:id="29"/>
      <w:r w:rsidR="009B1CDC" w:rsidRPr="004C093F">
        <w:rPr>
          <w:rFonts w:ascii="IranNastaliq" w:eastAsia="Times New Roman" w:hAnsi="IranNastaliq" w:cs="B Nazanin"/>
          <w:sz w:val="28"/>
          <w:szCs w:val="28"/>
        </w:rPr>
        <w:t xml:space="preserve">-Nancy Hartsock </w:t>
      </w:r>
    </w:p>
    <w:bookmarkStart w:id="30" w:name="_ftn14"/>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"_ftnref14"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[14</w:t>
      </w:r>
      <w:proofErr w:type="gramStart"/>
      <w:r w:rsidR="009B1CDC" w:rsidRPr="004C093F">
        <w:rPr>
          <w:rFonts w:ascii="IranNastaliq" w:eastAsia="Times New Roman" w:hAnsi="IranNastaliq" w:cs="B Nazanin"/>
          <w:color w:val="0000FF"/>
          <w:sz w:val="28"/>
          <w:szCs w:val="28"/>
          <w:u w:val="single"/>
        </w:rPr>
        <w:t>]</w:t>
      </w:r>
      <w:proofErr w:type="gramEnd"/>
      <w:r w:rsidRPr="004C093F">
        <w:rPr>
          <w:rFonts w:ascii="IranNastaliq" w:eastAsia="Times New Roman" w:hAnsi="IranNastaliq" w:cs="B Nazanin"/>
          <w:sz w:val="28"/>
          <w:szCs w:val="28"/>
        </w:rPr>
        <w:fldChar w:fldCharType="end"/>
      </w:r>
      <w:bookmarkEnd w:id="30"/>
      <w:r w:rsidR="009B1CDC" w:rsidRPr="004C093F">
        <w:rPr>
          <w:rFonts w:ascii="IranNastaliq" w:eastAsia="Times New Roman" w:hAnsi="IranNastaliq" w:cs="B Nazanin"/>
          <w:sz w:val="28"/>
          <w:szCs w:val="28"/>
        </w:rPr>
        <w:t xml:space="preserve">- Gayatri Spivak </w:t>
      </w:r>
    </w:p>
    <w:bookmarkStart w:id="31" w:name="_ftn15"/>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"_ftnref15"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[15</w:t>
      </w:r>
      <w:proofErr w:type="gramStart"/>
      <w:r w:rsidR="009B1CDC" w:rsidRPr="004C093F">
        <w:rPr>
          <w:rFonts w:ascii="IranNastaliq" w:eastAsia="Times New Roman" w:hAnsi="IranNastaliq" w:cs="B Nazanin"/>
          <w:color w:val="0000FF"/>
          <w:sz w:val="28"/>
          <w:szCs w:val="28"/>
          <w:u w:val="single"/>
        </w:rPr>
        <w:t>]</w:t>
      </w:r>
      <w:proofErr w:type="gramEnd"/>
      <w:r w:rsidRPr="004C093F">
        <w:rPr>
          <w:rFonts w:ascii="IranNastaliq" w:eastAsia="Times New Roman" w:hAnsi="IranNastaliq" w:cs="B Nazanin"/>
          <w:sz w:val="28"/>
          <w:szCs w:val="28"/>
        </w:rPr>
        <w:fldChar w:fldCharType="end"/>
      </w:r>
      <w:bookmarkEnd w:id="31"/>
      <w:r w:rsidR="009B1CDC" w:rsidRPr="004C093F">
        <w:rPr>
          <w:rFonts w:ascii="IranNastaliq" w:eastAsia="Times New Roman" w:hAnsi="IranNastaliq" w:cs="B Nazanin"/>
          <w:sz w:val="28"/>
          <w:szCs w:val="28"/>
        </w:rPr>
        <w:t>- Diana Fuss</w:t>
      </w:r>
    </w:p>
    <w:bookmarkStart w:id="32" w:name="_ftn16"/>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"_ftnref16"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[16</w:t>
      </w:r>
      <w:proofErr w:type="gramStart"/>
      <w:r w:rsidR="009B1CDC" w:rsidRPr="004C093F">
        <w:rPr>
          <w:rFonts w:ascii="IranNastaliq" w:eastAsia="Times New Roman" w:hAnsi="IranNastaliq" w:cs="B Nazanin"/>
          <w:color w:val="0000FF"/>
          <w:sz w:val="28"/>
          <w:szCs w:val="28"/>
          <w:u w:val="single"/>
        </w:rPr>
        <w:t>]</w:t>
      </w:r>
      <w:proofErr w:type="gramEnd"/>
      <w:r w:rsidRPr="004C093F">
        <w:rPr>
          <w:rFonts w:ascii="IranNastaliq" w:eastAsia="Times New Roman" w:hAnsi="IranNastaliq" w:cs="B Nazanin"/>
          <w:sz w:val="28"/>
          <w:szCs w:val="28"/>
        </w:rPr>
        <w:fldChar w:fldCharType="end"/>
      </w:r>
      <w:bookmarkEnd w:id="32"/>
      <w:r w:rsidR="009B1CDC" w:rsidRPr="004C093F">
        <w:rPr>
          <w:rFonts w:ascii="IranNastaliq" w:eastAsia="Times New Roman" w:hAnsi="IranNastaliq" w:cs="B Nazanin"/>
          <w:sz w:val="28"/>
          <w:szCs w:val="28"/>
        </w:rPr>
        <w:t>- Iris Marion Young</w:t>
      </w:r>
    </w:p>
    <w:bookmarkStart w:id="33" w:name="_ftn17"/>
    <w:p w:rsidR="009B1CDC" w:rsidRPr="004C093F" w:rsidRDefault="00EA69D5" w:rsidP="004C093F">
      <w:pPr>
        <w:spacing w:before="100" w:beforeAutospacing="1" w:after="100" w:afterAutospacing="1" w:line="240" w:lineRule="auto"/>
        <w:jc w:val="both"/>
        <w:rPr>
          <w:rFonts w:ascii="IranNastaliq" w:eastAsia="Times New Roman" w:hAnsi="IranNastaliq" w:cs="B Nazanin"/>
          <w:sz w:val="28"/>
          <w:szCs w:val="28"/>
        </w:rPr>
      </w:pPr>
      <w:r w:rsidRPr="004C093F">
        <w:rPr>
          <w:rFonts w:ascii="IranNastaliq" w:eastAsia="Times New Roman" w:hAnsi="IranNastaliq" w:cs="B Nazanin"/>
          <w:sz w:val="28"/>
          <w:szCs w:val="28"/>
        </w:rPr>
        <w:fldChar w:fldCharType="begin"/>
      </w:r>
      <w:r w:rsidR="009B1CDC" w:rsidRPr="004C093F">
        <w:rPr>
          <w:rFonts w:ascii="IranNastaliq" w:eastAsia="Times New Roman" w:hAnsi="IranNastaliq" w:cs="B Nazanin"/>
          <w:sz w:val="28"/>
          <w:szCs w:val="28"/>
        </w:rPr>
        <w:instrText xml:space="preserve"> HYPERLINK "http://www.iranpress.ir/iranwomen/template1/News.aspx?NID=2939" \l "_ftnref17" \o "" </w:instrText>
      </w:r>
      <w:r w:rsidRPr="004C093F">
        <w:rPr>
          <w:rFonts w:ascii="IranNastaliq" w:eastAsia="Times New Roman" w:hAnsi="IranNastaliq" w:cs="B Nazanin"/>
          <w:sz w:val="28"/>
          <w:szCs w:val="28"/>
        </w:rPr>
        <w:fldChar w:fldCharType="separate"/>
      </w:r>
      <w:r w:rsidR="009B1CDC" w:rsidRPr="004C093F">
        <w:rPr>
          <w:rFonts w:ascii="IranNastaliq" w:eastAsia="Times New Roman" w:hAnsi="IranNastaliq" w:cs="B Nazanin"/>
          <w:color w:val="0000FF"/>
          <w:sz w:val="28"/>
          <w:szCs w:val="28"/>
          <w:u w:val="single"/>
        </w:rPr>
        <w:t>[17]</w:t>
      </w:r>
      <w:r w:rsidRPr="004C093F">
        <w:rPr>
          <w:rFonts w:ascii="IranNastaliq" w:eastAsia="Times New Roman" w:hAnsi="IranNastaliq" w:cs="B Nazanin"/>
          <w:sz w:val="28"/>
          <w:szCs w:val="28"/>
        </w:rPr>
        <w:fldChar w:fldCharType="end"/>
      </w:r>
      <w:bookmarkEnd w:id="33"/>
      <w:r w:rsidR="009B1CDC" w:rsidRPr="004C093F">
        <w:rPr>
          <w:rFonts w:ascii="IranNastaliq" w:eastAsia="Times New Roman" w:hAnsi="IranNastaliq" w:cs="B Nazanin"/>
          <w:sz w:val="28"/>
          <w:szCs w:val="28"/>
        </w:rPr>
        <w:t>-Nancy Fraser</w:t>
      </w:r>
    </w:p>
    <w:p w:rsidR="00410FD7" w:rsidRPr="004C093F" w:rsidRDefault="00410FD7" w:rsidP="004C093F">
      <w:pPr>
        <w:jc w:val="both"/>
        <w:rPr>
          <w:rFonts w:ascii="IranNastaliq" w:hAnsi="IranNastaliq" w:cs="B Nazanin"/>
          <w:sz w:val="28"/>
          <w:szCs w:val="28"/>
        </w:rPr>
      </w:pPr>
    </w:p>
    <w:sectPr w:rsidR="00410FD7" w:rsidRPr="004C093F" w:rsidSect="004C093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dirty" w:grammar="clean"/>
  <w:defaultTabStop w:val="720"/>
  <w:characterSpacingControl w:val="doNotCompress"/>
  <w:compat>
    <w:useFELayout/>
  </w:compat>
  <w:rsids>
    <w:rsidRoot w:val="009B1CDC"/>
    <w:rsid w:val="00410FD7"/>
    <w:rsid w:val="00412265"/>
    <w:rsid w:val="004C093F"/>
    <w:rsid w:val="009B1CDC"/>
    <w:rsid w:val="00EA69D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9D5"/>
    <w:pPr>
      <w:bidi/>
    </w:pPr>
  </w:style>
  <w:style w:type="paragraph" w:styleId="Heading1">
    <w:name w:val="heading 1"/>
    <w:basedOn w:val="Normal"/>
    <w:link w:val="Heading1Char"/>
    <w:uiPriority w:val="9"/>
    <w:qFormat/>
    <w:rsid w:val="009B1CD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1CD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1CD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B1CDC"/>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C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1C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1C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B1CD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B1CD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B1CDC"/>
    <w:rPr>
      <w:color w:val="0000FF"/>
      <w:u w:val="single"/>
    </w:rPr>
  </w:style>
  <w:style w:type="paragraph" w:customStyle="1" w:styleId="a0">
    <w:name w:val="a0"/>
    <w:basedOn w:val="Normal"/>
    <w:rsid w:val="009B1CD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1CDC"/>
    <w:rPr>
      <w:b/>
      <w:bCs/>
    </w:rPr>
  </w:style>
  <w:style w:type="character" w:styleId="Emphasis">
    <w:name w:val="Emphasis"/>
    <w:basedOn w:val="DefaultParagraphFont"/>
    <w:uiPriority w:val="20"/>
    <w:qFormat/>
    <w:rsid w:val="009B1CDC"/>
    <w:rPr>
      <w:i/>
      <w:iCs/>
    </w:rPr>
  </w:style>
  <w:style w:type="paragraph" w:styleId="FootnoteText">
    <w:name w:val="footnote text"/>
    <w:basedOn w:val="Normal"/>
    <w:link w:val="FootnoteTextChar"/>
    <w:uiPriority w:val="99"/>
    <w:semiHidden/>
    <w:unhideWhenUsed/>
    <w:rsid w:val="009B1CD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9B1CD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479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3031C-88A1-484E-A963-59C562E2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7801</Words>
  <Characters>44467</Characters>
  <Application>Microsoft Office Word</Application>
  <DocSecurity>0</DocSecurity>
  <Lines>370</Lines>
  <Paragraphs>104</Paragraphs>
  <ScaleCrop>false</ScaleCrop>
  <Company>MRT Win2Farsi</Company>
  <LinksUpToDate>false</LinksUpToDate>
  <CharactersWithSpaces>52164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2</cp:revision>
  <dcterms:created xsi:type="dcterms:W3CDTF">2013-06-03T04:08:00Z</dcterms:created>
  <dcterms:modified xsi:type="dcterms:W3CDTF">2013-06-03T04:08:00Z</dcterms:modified>
</cp:coreProperties>
</file>