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7D" w:rsidRPr="005251CA" w:rsidRDefault="004A737D" w:rsidP="005251CA">
      <w:pPr>
        <w:pStyle w:val="NormalWeb"/>
        <w:bidi/>
        <w:jc w:val="center"/>
        <w:rPr>
          <w:rFonts w:cs="B Nazanin"/>
          <w:sz w:val="20"/>
          <w:szCs w:val="20"/>
          <w:lang w:bidi="fa-IR"/>
        </w:rPr>
      </w:pPr>
      <w:r w:rsidRPr="005251CA">
        <w:rPr>
          <w:rFonts w:cs="B Nazanin" w:hint="cs"/>
          <w:b/>
          <w:bCs/>
          <w:color w:val="552B2B"/>
          <w:sz w:val="28"/>
          <w:szCs w:val="28"/>
          <w:rtl/>
          <w:lang w:bidi="fa-IR"/>
        </w:rPr>
        <w:t>نشريه تربيتى اخلاقى خلق ؛ شماره‏33 ؛ ص34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b/>
          <w:bCs/>
          <w:color w:val="465BFF"/>
          <w:sz w:val="30"/>
          <w:szCs w:val="30"/>
          <w:rtl/>
          <w:lang w:bidi="fa-IR"/>
        </w:rPr>
      </w:pPr>
      <w:r w:rsidRPr="005251CA">
        <w:rPr>
          <w:rFonts w:cs="B Nazanin" w:hint="cs"/>
          <w:b/>
          <w:bCs/>
          <w:color w:val="465BFF"/>
          <w:sz w:val="30"/>
          <w:szCs w:val="30"/>
          <w:rtl/>
          <w:lang w:bidi="fa-IR"/>
        </w:rPr>
        <w:t>چشمه زلال‏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b/>
          <w:bCs/>
          <w:color w:val="465BFF"/>
          <w:sz w:val="30"/>
          <w:szCs w:val="30"/>
          <w:rtl/>
          <w:lang w:bidi="fa-IR"/>
        </w:rPr>
      </w:pPr>
      <w:r w:rsidRPr="005251CA">
        <w:rPr>
          <w:rFonts w:cs="B Nazanin" w:hint="cs"/>
          <w:b/>
          <w:bCs/>
          <w:color w:val="465BFF"/>
          <w:sz w:val="30"/>
          <w:szCs w:val="30"/>
          <w:rtl/>
          <w:lang w:bidi="fa-IR"/>
        </w:rPr>
        <w:t>تحليلى قرآنى بر خاستگاه فتنه‏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465BFF"/>
          <w:sz w:val="30"/>
          <w:szCs w:val="30"/>
          <w:rtl/>
          <w:lang w:bidi="fa-IR"/>
        </w:rPr>
        <w:t>مقدمه‏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در ايام بعد از رحلت نبى مكرم اسلام صلى الله عليه و آله وسلم قرار داريم. با دقت در وقايع بعد از رحلت پيامبر اكرم صلى الله عليه و آله وسلم مى‏بينيم كه پس از رحلت آن حضرت فتنهاى به پا شد و مردم از اين فتنه، سربلند بيرون نيامدند. با وجود تأكيدهاى مكرر پيامبر اكرم صلى الله عليه و آله وسلم، اهل‏بيت عليهم السلام بعد از رحلت ايشان، صدمات زيادى ديدند. خاندان پيامبر عليهم السلام هنوز عزادار پيامبر بودند كه عدهاى، ظالمانه‏ترين رفتارها را با دختر پيامبر عليها السلام و اميرالمؤمنين عليه السلام انجام دادند. بقيه مردم هم فقط نظاره‏گر ماجرا بودند و با سكوت و رضايت عملى، در گناه آنان شريك شدند. روايات‏</w:t>
      </w:r>
      <w:r w:rsidRPr="005251CA">
        <w:rPr>
          <w:rStyle w:val="FootnoteReference"/>
          <w:rFonts w:cs="B Nazanin"/>
          <w:color w:val="000000"/>
          <w:sz w:val="30"/>
          <w:szCs w:val="30"/>
          <w:rtl/>
          <w:lang w:bidi="fa-IR"/>
        </w:rPr>
        <w:footnoteReference w:id="1"/>
      </w: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 xml:space="preserve"> متعددى به اين مضمون نقل شده است كه بعد از رحلت پيامبر صلى الله عليه و آله وسلم همه مردم از بيعت و عهدى كه در غدير بسته بودند سر باز زدند، مگر عده‏اى انگشت شمار.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در طول تاريخ، بارها اين فتنهها تكرار شد و جامعه مسلمانان دچار اين طوفان‏ها گرديد. اغلب افراد در آن فتنهها موفق بيرون نيامدند و مرتكب گناهان عظيم شدند و در نتيجه عذاب الهى را براى خود و جامعه مقرر نمودند؛ از جمله، فتنه خوارج نهروان، فتنههاى ايام امامت امام مجتبى عليه السلام، فتنه عاشورا، همچنين فتنههاى عصر غيبت و .... مهم، اين است كه چگونگى پيدايش اين فتنهها ريشه‏يابى شود، تا به عنوان عبرت مهم تاريخى، تكليف ما را روشن كند. اين ريشه يابى كمك مى‏كند تا ما در فتنههاى پيش‏رو دچار چنين انحرافات و گمراهى‏هايى نشويم.</w:t>
      </w:r>
      <w:bookmarkStart w:id="0" w:name="_GoBack"/>
      <w:bookmarkEnd w:id="0"/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بزرگان و علما براى پيدايش اين فتنهها و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color w:val="000000"/>
          <w:sz w:val="30"/>
          <w:szCs w:val="30"/>
          <w:rtl/>
          <w:lang w:bidi="fa-IR"/>
        </w:rPr>
      </w:pPr>
      <w:r w:rsidRPr="005251CA">
        <w:rPr>
          <w:rFonts w:cs="B Nazanin" w:hint="cs"/>
          <w:color w:val="2A415C"/>
          <w:sz w:val="30"/>
          <w:szCs w:val="30"/>
          <w:rtl/>
          <w:lang w:bidi="fa-IR"/>
        </w:rPr>
        <w:t>نشريه تربيتى اخلاقى خلق، شماره‏33، ص: 35</w:t>
      </w:r>
    </w:p>
    <w:p w:rsidR="004A737D" w:rsidRPr="005251CA" w:rsidRDefault="004A737D" w:rsidP="005251C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lastRenderedPageBreak/>
        <w:t>انحرافاتى كه براى مسلمانان اتفاق افتاده، علتهاى متعددى ذكر كردهاند؛ از جمله، جهل نسبت به حق و باطل و عدم شناخت مقام نبوت و امامت، سكوت و انحراف خواص، تعصبات قبيلهاى و ... اما يكى از عللى كه كمتر به آن پرداخته شده- كه در قرآن هم روى آن تأكيد شده- بحث رعايت ادب در تعامل است.</w:t>
      </w:r>
      <w:r w:rsidRPr="005251CA">
        <w:rPr>
          <w:rStyle w:val="FootnoteReference"/>
          <w:rFonts w:cs="B Nazanin"/>
          <w:color w:val="000000"/>
          <w:sz w:val="30"/>
          <w:szCs w:val="30"/>
          <w:rtl/>
          <w:lang w:bidi="fa-IR"/>
        </w:rPr>
        <w:footnoteReference w:id="2"/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465BFF"/>
          <w:sz w:val="30"/>
          <w:szCs w:val="30"/>
          <w:rtl/>
          <w:lang w:bidi="fa-IR"/>
        </w:rPr>
        <w:t>علت ظهور فتنه‏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قرآن در سوره مبارك نور مى‏فرمايد: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6A0F"/>
          <w:sz w:val="30"/>
          <w:szCs w:val="30"/>
          <w:rtl/>
          <w:lang w:bidi="fa-IR"/>
        </w:rPr>
        <w:t>لا تجْعَلُواْ دُعَاءَ الرَّسُولِ بَيْنَكُمْ كَدُعَاءِ بَعْضِكُم بَعْضًا قَدْ يَعْلَمُ اللهُ الَّذِينَ يَتَسَلَّلُونَ مِنكُمْ لِوَاذًا فَلْيَحْذَرِ الَّذِينَ يخالِفُونَ عَنْ أمْرِهِ أن تُصِيبهُمْ فِتْنَةٌ أوْ يُصِيبهُمْ عَذَابٌ ألِيم؛</w:t>
      </w:r>
      <w:r w:rsidRPr="005251CA">
        <w:rPr>
          <w:rStyle w:val="FootnoteReference"/>
          <w:rFonts w:cs="B Nazanin"/>
          <w:color w:val="000000"/>
          <w:sz w:val="30"/>
          <w:szCs w:val="30"/>
          <w:rtl/>
          <w:lang w:bidi="fa-IR"/>
        </w:rPr>
        <w:footnoteReference w:id="3"/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صدا كردن پيامبر را در ميان خود، مانند صدا كردن يكديگر قرار ندهيد. خداوند كسانى از شما را كه پشت سر ديگران پنهان مى‏شوند و يكى پس از ديگرى فرار مى‏كنند مى‏شناسد. پس آنان كه فرمان او را مخالفت مى‏كنند، بايد بترسند از اينكه فتنه‏اى دامنشان را بگيرد، يا عذابى دردناك به آن‏ها برسد!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اين آيه، ريشه فتنه و اسباب ظهور و بروز آن را تذكر مى‏دهد. اين آيه، بر رعايت آداب تعامل در ارتباط با پيغمبر خدا صلى الله عليه و آله وسلم تأكيد مى‏نمايد و نيز بيان مى‏كند كه بايد نحوه برخورد و تعامل شما با پيغمبر خدا صلى الله عليه و آله وسلم با شيوه برخورد شما با يكديگر متفاوت باشد.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اسلام درباره نحوه برخورد مؤمنان با يكديگر سفارش‏هاى متعدد و متنوعى دارد كه بر اساس آن رفتار متقابل مؤمنان بايد بسيار محترمانه و محبت‏آميز و برادرانه باشد و نبايد هيچ‏گونه تحقير، اذيت و آزار، فخر فروشى و ... در اين برخوردها ديده شود.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در اين آيه درباره برخورد با پيغمبر خدا صلى الله عليه و آله وسلم تأكيد مى‏كند كه نبايد تعامل و برخوردتان با پيامبر صلى الله عليه و آله وسلم مثل برخوردهايى باشد كه ميان خودتان داريد؛ بلكه بايد خيلى محترمانهتر و با ادب تر باشد و برخوردتان بايد كاملًا متعالى باشد.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قرآن كريم در چند آيه ابتدايى سوره حجرات با بيانى ديگر همين مسأله را تأكيد مى‏كند و مى‏فرمايد: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lastRenderedPageBreak/>
        <w:t>اى كسانى كه ايمان آورده‏ايد! صداى خود را فراتر از صداى پيامبر نكنيد و در برابر او بلند سخن مگوييد [و داد و فرياد نزنيد] آن‏گونه كه بعضى از شما در برابر بعضى، بلند صدا مى‏كنند، مبادا اعمال شما نابود گردد در حالى كه نمى‏دانيد!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آن‏ها كه صداى خود را نزد رسول خدا كوتاه مى‏كنند همان كسانى هستند كه خداوند دل‏هايشان را براى تقوا خالص نموده و براى آنان آمرزش و پاداش عظيمى است!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[ولى‏] كسانى كه تو را از پشت حجره‏ها بلند صدا مى‏زنند، بيشترشان نمى‏فهمند!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اگر آن‏ها صبر مى‏كردند تا خود به سراغشان آيى، براى آنان بهتر بود و خداوند آمرزنده و رحيم است!</w:t>
      </w:r>
      <w:r w:rsidRPr="005251CA">
        <w:rPr>
          <w:rStyle w:val="FootnoteReference"/>
          <w:rFonts w:cs="B Nazanin"/>
          <w:color w:val="000000"/>
          <w:sz w:val="30"/>
          <w:szCs w:val="30"/>
          <w:rtl/>
          <w:lang w:bidi="fa-IR"/>
        </w:rPr>
        <w:footnoteReference w:id="4"/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چيزى كه مسلم است، نه در آيه مورد بحث و نه در اين آيات، تنها مسأله صدا زدن و ميزان صدايى كه با پيامبر صلى الله عليه و آله وسلم صحبت مى‏كنند مطرح نيست و اين‏گونه امور خصوصيتى ندارند؛ بلكه قرآن اين‏گونه امور را فقط از باب نمونه و مصداق بارز ذكر كرده است. هدف اصلى قرآن در اين‏گونه آيات، اين است كه به مسلمانان متذكر شود همه امورى كه مربوط به پيامبر خدا صلى الله عليه و آله وسلم است با بقيه فرق بسيارى دارد و لازم است در برخورد با آن حضرت ادب و احترام كامل را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color w:val="000000"/>
          <w:sz w:val="30"/>
          <w:szCs w:val="30"/>
          <w:rtl/>
          <w:lang w:bidi="fa-IR"/>
        </w:rPr>
      </w:pPr>
      <w:r w:rsidRPr="005251CA">
        <w:rPr>
          <w:rFonts w:cs="B Nazanin" w:hint="cs"/>
          <w:color w:val="2A415C"/>
          <w:sz w:val="30"/>
          <w:szCs w:val="30"/>
          <w:rtl/>
          <w:lang w:bidi="fa-IR"/>
        </w:rPr>
        <w:t>نشريه تربيتى اخلاقى خلق، شماره‏33، ص: 36</w:t>
      </w:r>
    </w:p>
    <w:p w:rsidR="004A737D" w:rsidRPr="005251CA" w:rsidRDefault="004A737D" w:rsidP="005251C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مراعات بنماييد؛ چه در نحوه صدا زدن و بلند نبودن صدا هنگام صحبت با ايشان و چه در مصاديق و زمينه‏هاى ديگر مثل احترام به دستورات حضرت، احترام به اهل‏بيت پيامبر عليهم السلام و احترام به مجلس ايشان، راه نرفتن جلوتر از ايشان و .... اساساً هر چيزى كه نسبتى با پيامبر صلى الله عليه و آله وسلم دارد، بر اساس ميزان و شدت نسبت و اهميت آن بايد مورد احترام قرار گيرد؛ حتى اسم پيامبر صلى الله عليه و آله وسلم، خاندان حضرتش، قبر آن حضرت و ....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 xml:space="preserve">در فقه اسلامى هم اين تفاوت‏ها لحاظ شده است؛ مثلًا سبّ و بى‏احترامى به پيامبر صلى الله عليه و آله وسلم و اهل‏بيت عليهم السلام موجب ارتداد و واجب شدن قتل سب كننده مى‏شود. لمس بدون وضوى اسم پيامبر و اهل‏بيت عليهم السلام حرام است. صدقه براى پيامبر صلى الله عليه و آله وسلم و اهل‏بيت </w:t>
      </w: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lastRenderedPageBreak/>
        <w:t>عليهم السلام و سادات حرام و پرداخت خمس براى پيامبر صلى الله عليه و آله وسلم و اهل‏بيت عليهم السلام است.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465BFF"/>
          <w:sz w:val="30"/>
          <w:szCs w:val="30"/>
          <w:rtl/>
          <w:lang w:bidi="fa-IR"/>
        </w:rPr>
        <w:t>بررسى تفسيرى آيه مورد بحث‏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در ذيل آيه مورد بحث، چند تفسير آمده است: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1). برخى فرمودهاند منظور از «</w:t>
      </w:r>
      <w:r w:rsidRPr="005251CA">
        <w:rPr>
          <w:rFonts w:cs="B Nazanin" w:hint="cs"/>
          <w:color w:val="006A0F"/>
          <w:sz w:val="30"/>
          <w:szCs w:val="30"/>
          <w:rtl/>
          <w:lang w:bidi="fa-IR"/>
        </w:rPr>
        <w:t>دُعَاءَ الرَّسُولِ»</w:t>
      </w: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 xml:space="preserve"> در آيه شريف، فراخوان نمودن پيامبر صلى الله عليه و آله وسلم و دستورات و اوامرى است كه آن حضرت صادر كردند كه نبايد مثل فراخوان و دستورات ديگران تلقى شود.</w:t>
      </w:r>
      <w:r w:rsidRPr="005251CA">
        <w:rPr>
          <w:rStyle w:val="FootnoteReference"/>
          <w:rFonts w:cs="B Nazanin"/>
          <w:color w:val="000000"/>
          <w:sz w:val="30"/>
          <w:szCs w:val="30"/>
          <w:rtl/>
          <w:lang w:bidi="fa-IR"/>
        </w:rPr>
        <w:footnoteReference w:id="5"/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2. برخى هم اين چنين نظر دادهاند كه منظور، دعا و نفرين پيامبر صلى الله عليه و آله وسلم است كه با دعا و نفرين ديگران تفاوت دارد و نبايد مانند و هم‏تراز دعا و نفرين ديگران پنداشته شود.</w:t>
      </w:r>
      <w:r w:rsidRPr="005251CA">
        <w:rPr>
          <w:rStyle w:val="FootnoteReference"/>
          <w:rFonts w:cs="B Nazanin"/>
          <w:color w:val="000000"/>
          <w:sz w:val="30"/>
          <w:szCs w:val="30"/>
          <w:rtl/>
          <w:lang w:bidi="fa-IR"/>
        </w:rPr>
        <w:footnoteReference w:id="6"/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3. برخى هم معتقدند منظور، شيوه خواندن و صدا كردن پيامبر صلى الله عليه و آله وسلم است كه نبايد مانند ديگران؛ بلكه خيلى محترمانه‏تر و مؤدبانهتر باشد.</w:t>
      </w:r>
      <w:r w:rsidRPr="005251CA">
        <w:rPr>
          <w:rStyle w:val="FootnoteReference"/>
          <w:rFonts w:cs="B Nazanin"/>
          <w:color w:val="000000"/>
          <w:sz w:val="30"/>
          <w:szCs w:val="30"/>
          <w:rtl/>
          <w:lang w:bidi="fa-IR"/>
        </w:rPr>
        <w:footnoteReference w:id="7"/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465BFF"/>
          <w:sz w:val="30"/>
          <w:szCs w:val="30"/>
          <w:rtl/>
          <w:lang w:bidi="fa-IR"/>
        </w:rPr>
        <w:t>جمع بندى نظرات مفسران‏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به نظر مى‏رسد با توجه به رواياتى كه در ذيل آيه نقل شده است،</w:t>
      </w:r>
      <w:r w:rsidRPr="005251CA">
        <w:rPr>
          <w:rStyle w:val="FootnoteReference"/>
          <w:rFonts w:cs="B Nazanin"/>
          <w:color w:val="000000"/>
          <w:sz w:val="30"/>
          <w:szCs w:val="30"/>
          <w:rtl/>
          <w:lang w:bidi="fa-IR"/>
        </w:rPr>
        <w:footnoteReference w:id="8"/>
      </w: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 xml:space="preserve"> نظر سوم ترجيح دارد؛ مانند اينكه نقل شده است كه بعد از نزول اين آيه، حضرت زهرا عليها السلام ديگر پدر بزرگوار خود را با لفظ «يارسول الله» و «يا نبى الله» صدا زدند. پيامبر اكرم صلى الله عليه و آله وسلم به دختر مكرمشان عليها السلام فرمودند: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اين آيه براى تو نيست؛ بلكه براى بقيه مردم است. تو مثل هميشه من را «بابا و پدرجان» صدا بزن كه براى من دلنشين‏تر و براى خدا راضى كننده‏تر است.</w:t>
      </w:r>
      <w:r w:rsidRPr="005251CA">
        <w:rPr>
          <w:rStyle w:val="FootnoteReference"/>
          <w:rFonts w:cs="B Nazanin"/>
          <w:color w:val="000000"/>
          <w:sz w:val="30"/>
          <w:szCs w:val="30"/>
          <w:rtl/>
          <w:lang w:bidi="fa-IR"/>
        </w:rPr>
        <w:footnoteReference w:id="9"/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همان‏طور كه گفتيم، هرچيزى كه به پيامبر صلى الله عليه و آله وسلم انتساب دارد، محترم است و بايد با احترام ويژه و استثنايى با آن برخورد كرد.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lastRenderedPageBreak/>
        <w:t>با توجه به اين نكته مى‏توان گفت: همه تفاسير و نكات مفسران، قابل جمع است. با الغاى خصوصيتى كه در اين آيه مى‏توان كرد، به اين نتيجه مى‏رسيم كه آيه شريف در صدد القاى اين معنا است كه پيامبر صلى الله عليه و آله وسلم با همه فرق مى‏كند و بايد در همه امورى كه به ايشان منتسب است با مشابه آن كه منتسب به ديگران است فرق گذاشته شود. صدا كردن پيامبر صلى الله عليه و آله وسلم بايد با صدا كردن ديگران متفاوت و محترمانه‏تر باشد. فراخوان و امر و نهى حضرت با امر و نهى و فراخوان ديگران فرق مى‏كند و بايد با ادب و محترمانه‏تر، با آن برخورد نمود. دعا و نفرين حضرت با دعا و نفرين ديگران متفاوت است و بايد به آن توجه بيشتر داشت و احترام بيشتر گذاشت. نه تنها رعايت ادب در موقع صدا كردن پيامبر صلى الله عليه و آله وسلم لازم است؛ بلكه موقع امر نمودن و فراخوان كردن ايشان هم رعايت ادب لازم است. همچنين توجه به دعا و نفرين حضرت كه نبايد ساده و مانند دعا و نفرين ديگران تلقى شود.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465BFF"/>
          <w:sz w:val="30"/>
          <w:szCs w:val="30"/>
          <w:rtl/>
          <w:lang w:bidi="fa-IR"/>
        </w:rPr>
        <w:t>نكته اصلى بحث‏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قرآن كريم در اين آيه، اين نكته را بيان مى‏كند كه اگر در تعامل و برخورد با پيامبر صلى الله عليه و آله وسلم و در امور مربوطه به آن حضرت ادب ويژه را رعايت نكرديد، دچار فتنه مى‏شويد. فتنه در اينجا به معناى گمراهى و سقوط در آزمايش الهى است.</w:t>
      </w:r>
      <w:r w:rsidRPr="005251CA">
        <w:rPr>
          <w:rStyle w:val="FootnoteReference"/>
          <w:rFonts w:cs="B Nazanin"/>
          <w:color w:val="000000"/>
          <w:sz w:val="30"/>
          <w:szCs w:val="30"/>
          <w:rtl/>
          <w:lang w:bidi="fa-IR"/>
        </w:rPr>
        <w:footnoteReference w:id="10"/>
      </w: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 xml:space="preserve"> فقط گناهان نيستند كه ما را به سقوط و عذاب اليم مى‏رسانند؛ بلكه گاهى بى ادبيها و بياحتراميها ما را دچار فتنه و عذاب مى‏كنند. حضرت امير عليه السلام مى‏فرمايند: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242887"/>
          <w:sz w:val="30"/>
          <w:szCs w:val="30"/>
          <w:rtl/>
          <w:lang w:bidi="fa-IR"/>
        </w:rPr>
        <w:t>مَن لم يَكُن أفضلَ خِلالِهِ أدبُهُ كانَ أهْوَنَ أحوالِهِ عَطَبُهُ؛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Style w:val="FootnoteReference"/>
          <w:rFonts w:cs="B Nazanin"/>
          <w:color w:val="000000"/>
          <w:sz w:val="30"/>
          <w:szCs w:val="30"/>
          <w:rtl/>
          <w:lang w:bidi="fa-IR"/>
        </w:rPr>
        <w:footnoteReference w:id="11"/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هر كه بهترين خصلت او ادبش نباشد، كمترين حالت او تباهى است.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از سوى ديگر، بايد بپذيريم كه بى ادبيها منجر به انجام گناهان و نافرمانى‏هايى مى شود كه آن‏ها باعث سقوط و عذاب مى‏شوند. حضرت اميرالمؤمنين عليه السلام مى‏فرمايند: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242887"/>
          <w:sz w:val="30"/>
          <w:szCs w:val="30"/>
          <w:rtl/>
          <w:lang w:bidi="fa-IR"/>
        </w:rPr>
        <w:lastRenderedPageBreak/>
        <w:t>مَن قَلّ أدبُه كثُرَتْ مَساويهِ؛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Style w:val="FootnoteReference"/>
          <w:rFonts w:cs="B Nazanin"/>
          <w:color w:val="000000"/>
          <w:sz w:val="30"/>
          <w:szCs w:val="30"/>
          <w:rtl/>
          <w:lang w:bidi="fa-IR"/>
        </w:rPr>
        <w:footnoteReference w:id="12"/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كسى كه ادبش كم شود بديها و گناهانش زياد مى‏گردد.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با توجه به اين نكته قرآنى، فتنه بعد از رحلت پيامبر اكرم صلى الله عليه و آله وسلم و همچنين فتنه‏هاى ديگر قابل تحليل است. در واقع وقتى مسلمان‏ها در برابر وجود مقدس رسول خدا صلى الله عليه و آله وسلم قدرناشناس بودند، اين قدرناشناسى‏ها كم كم سبب شد كه به شرايط و آداب ارتباط با آن حضرت عمل ننمودند و به دست خود زمينه گرفتارى در فتنه را فراهم كردند. چنانكه از آيات و روايات و تاريخ زندگانى پيغمبر خدا صلى الله عليه و آله وسلم به دست مى‏آيد در طول‏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color w:val="000000"/>
          <w:sz w:val="30"/>
          <w:szCs w:val="30"/>
          <w:rtl/>
          <w:lang w:bidi="fa-IR"/>
        </w:rPr>
      </w:pPr>
      <w:r w:rsidRPr="005251CA">
        <w:rPr>
          <w:rFonts w:cs="B Nazanin" w:hint="cs"/>
          <w:color w:val="2A415C"/>
          <w:sz w:val="30"/>
          <w:szCs w:val="30"/>
          <w:rtl/>
          <w:lang w:bidi="fa-IR"/>
        </w:rPr>
        <w:t>نشريه تربيتى اخلاقى خلق، شماره‏33، ص: 37</w:t>
      </w:r>
    </w:p>
    <w:p w:rsidR="004A737D" w:rsidRPr="005251CA" w:rsidRDefault="004A737D" w:rsidP="005251C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عمر پيامبر صلى الله عليه و آله وسلم نوع مخاطبت و ادبى كه گاهى در برخورد با ايشان لازم بوده، رعايت نشده است؛ لذا فتنه‏هاى عظيم به پا شد و دامن همه را گرفت. جالب است كه در شأن نزول آيات ابتدايى سوره حجرات و در ميان كسانى كه به پيامبر بى‏ادبى كردند، نام افرادى را مى‏بينيم كه در فتنه بعد از رحلت پيامبر صلى الله عليه و آله وسلم، ميدان‏دار بوده و از سران فتنه به شمار مى‏آيند.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تذكر: چنانكه در روايات هم آمده است،</w:t>
      </w:r>
      <w:r w:rsidRPr="005251CA">
        <w:rPr>
          <w:rStyle w:val="FootnoteReference"/>
          <w:rFonts w:cs="B Nazanin"/>
          <w:color w:val="000000"/>
          <w:sz w:val="30"/>
          <w:szCs w:val="30"/>
          <w:rtl/>
          <w:lang w:bidi="fa-IR"/>
        </w:rPr>
        <w:footnoteReference w:id="13"/>
      </w: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 xml:space="preserve"> اين بحث فقط مربوط به نبوت و پيامبر صلى الله عليه و آله وسلم نيست؛ بلكه شامل بحث امامت و امام هم مى‏شود و در همه امورى كه مربوط به امام است بايد رعايت ادب و احترام را كرد كه در غير اين صورت، دچار فتنه و عذاب مى‏شويم.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465BFF"/>
          <w:sz w:val="30"/>
          <w:szCs w:val="30"/>
          <w:rtl/>
          <w:lang w:bidi="fa-IR"/>
        </w:rPr>
        <w:t>چه بايد كرد؟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براى درمان اين مشكل بزرگ اجتماعى، راه‏هاى گوناگون و مفصّلى وجود دارد كه به تناسب فضاى موجود و رويكرد اين نشريه، به دو مورد اشاره مى‏كنيم.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465BFF"/>
          <w:sz w:val="30"/>
          <w:szCs w:val="30"/>
          <w:rtl/>
          <w:lang w:bidi="fa-IR"/>
        </w:rPr>
        <w:t>الف. تقويت امام باورى‏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lastRenderedPageBreak/>
        <w:t>دچار شدن به فتنه‏ها به اين دليل است كه برخى معرفت‏ها و شناخت‏هاى ما از امام زمان عجل الله تعالى و فرجه الشريف خيالى است. معرفت بسيارى از ما درباره امام زمان عجل الله تعالى و فرجه الشريف معجونى است ناهمگون كه برخى از آن را از صحبت‏هاى اين و آن و برخى ديگر را از لابه‏لاى اوراق و نوشته‏هاى افراد مختلف برگرفته‏ايم. اين‏گونه شناخت‏ها، براى ما يك ساختار معرفتى نسبت به حضرت درست مى‏كند كه احتياج به اصلاح دارد. اما هميشه در اصلاح آن، موفق نمى‏شويم و در نتيجه چون نگاه و نگرشمان گاهى معيوب است، نوع ساختار فكرى ما نسبت به حضرت هم معيوب مى‏شود. وقتى ساختار فكرى نسبت به ولايت و به شخصيت امام عجل الله تعالى و فرجه الشريف معيوب شد، كتاب‏هاى ديگر هم كه مى‏خوانيم حتى مطالب صحيح و مستقيمش به دل ما نمى‏نشيند و فقط مطالب معيوبش به دل ما مى‏نشيند. ساختار معيوب، ورودى معيوب، خروجى هم معيوب مى‏شود.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بايد امام‏شناسى تقويت بشود. انسان بايد امام را نه از جهت لقلقه لسان، بلكه از جهت باور باطنى، حى، عالم و حاضر بداند. عملكرد انسانى كه به اين باور رسيده، با ديگران بسيار فرق مى‏كند. ولى آنچه امتياز و درجه انسان را در برخورد با امام زمان عجل الله تعالى و فرجه الشريف و اهل‏بيت عليهم السلام بالا مى‏برد اين است كه ببيند اين اعتقاد تا چه حد به ابعاد گوناگون زندگى و حتى خلوت و تنهايى‏اش سرايت كرده و در عملكرد و مراقبه و توجهاتش تأثير گذاشته است.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465BFF"/>
          <w:sz w:val="30"/>
          <w:szCs w:val="30"/>
          <w:rtl/>
          <w:lang w:bidi="fa-IR"/>
        </w:rPr>
        <w:t>ب. رعايت ادب‏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نفس انسان، دوست‏دار راحتى و تساهل و تسامح است. اگر اين حالت نفس مديريت شود و نفس وادار به رعايت ادب گردد، اين نفس آماده مى‏شود تا در برخورد با امور مقدس، باادب‏تر و خاضعانهتر برخورد كند. و اساساً آن امر مقدس در اين نفس تأثيرگذارتر خواهد بود؛ براى مثال، كسى كه پايش را به سوى قرآن و حرم امام عليه السلام دراز نمى‏كند، تأثيرپذيرى او از قرآن و فضاى نورانى حرم به مراتب، بيشتر از كسى است كه اين‏گونه ادبها را رعايت نمى‏نمايد. اگر نفس براى رسيدن به راحتى و پرهيز از دشوارى‏ها، ادب لازم را در برابر مقدسات رعايت ننمود، آماده و مستعد مى‏شود تا به آن امر مقدس پشت كرده، با آن مخالفت نمايد.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سوزاندن در خانه دختر پيامبر عليها السلام‏</w:t>
      </w:r>
      <w:r w:rsidRPr="005251CA">
        <w:rPr>
          <w:rStyle w:val="FootnoteReference"/>
          <w:rFonts w:cs="B Nazanin"/>
          <w:color w:val="000000"/>
          <w:sz w:val="30"/>
          <w:szCs w:val="30"/>
          <w:rtl/>
          <w:lang w:bidi="fa-IR"/>
        </w:rPr>
        <w:footnoteReference w:id="14"/>
      </w: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 xml:space="preserve"> و رضايت نشان دادن به آن، بى‏ادبى و مخالفت بزرگى است كه از بى‏ادبى‏هاى كوچك شروع شده است. آنگاه كه افراد بى‏ادبى كردند و در حضور حضرت با صداى بلند </w:t>
      </w: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lastRenderedPageBreak/>
        <w:t>سخن گفتند و يا بى‏ادبى كردند و امر پيامبر صلى الله عليه و آله وسلم را نسبت به شركت در لشگر اسامه ترك نمودند و با عادى شدن و بى‏تفاوتى نسبت به امثال اين بى‏ادبى‏ها، مستعد انجام اين جنايت بزرگ شدند. آرى! شتر دزدها از اول توان و استعداد شتر دزدى را ندارند؛ بلكه در ابتدا از تخم مرغ دزدى شروع مى كنند.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سستى و تساهل و تسامح با بى‏ادبى‏هاى كوچك به نفس سرايت مى‏نمايد تا جايى كه نفس آن‏قدر سست و اهل تسامح مى‏شود كه مرتكب بى‏ادبى‏هاى بزرگ مى‏شود و آن را زشت هم نمى‏داند. الزام نفس به رعايت ادب، يعنى جلوگيرى از تساهلگرايى و سست شدن نفس؛ لذا اسلام براى امور مختلف، آداب و قواعدى را مطرح مى‏نمايد كه حاصل آن، ضبط و انضباط و تربيت نفس است و از اين رو بر رعايت آداب، تأكيد فراوانى كرده است. حضرت امير عليه السلام مى‏فرمايند: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242887"/>
          <w:sz w:val="30"/>
          <w:szCs w:val="30"/>
          <w:rtl/>
          <w:lang w:bidi="fa-IR"/>
        </w:rPr>
        <w:t>سبَبُ تزكيةِ الأخلاقِ حُسنُ الأدبِ؛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Style w:val="FootnoteReference"/>
          <w:rFonts w:cs="B Nazanin"/>
          <w:color w:val="000000"/>
          <w:sz w:val="30"/>
          <w:szCs w:val="30"/>
          <w:rtl/>
          <w:lang w:bidi="fa-IR"/>
        </w:rPr>
        <w:footnoteReference w:id="15"/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نيكو رعايت كردن ادب، باعث تزكيه اخلاق مى‏شود.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نوع رفتار و گفتمان افراد در برخورد با مقدسات و ديگر امور، آينه درون ايشان است. ميزان ادب و احترامى كه در خلوت و در ظاهر در برابر مقدسات نشان مى‏دهيم، بيان‏گر ميزان تقدس آن‏ها در قلب ما است.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از طرفى ميان ظاهر و باطن ما ارتباط دو سويه برقرار است. اگر در باطن براى چيزى تقدس و احترام قائل باشيم، در رفتار ظاهرى ما جلوه‏گر خواهد بود و بيشتر در برابر آن چيز ادب را رعايت مى‏نماييم. اگر در ظاهر بكوشيم در برابر مقدسات، به ويژه‏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color w:val="000000"/>
          <w:sz w:val="30"/>
          <w:szCs w:val="30"/>
          <w:rtl/>
          <w:lang w:bidi="fa-IR"/>
        </w:rPr>
      </w:pPr>
      <w:r w:rsidRPr="005251CA">
        <w:rPr>
          <w:rFonts w:cs="B Nazanin" w:hint="cs"/>
          <w:color w:val="2A415C"/>
          <w:sz w:val="30"/>
          <w:szCs w:val="30"/>
          <w:rtl/>
          <w:lang w:bidi="fa-IR"/>
        </w:rPr>
        <w:t>نشريه تربيتى اخلاقى خلق، شماره‏33، ص: 38</w:t>
      </w:r>
    </w:p>
    <w:p w:rsidR="004A737D" w:rsidRPr="005251CA" w:rsidRDefault="004A737D" w:rsidP="005251C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در برابر ثقلين (اهل‏بيت عليهم السلام و قرآن) و هرچه كه ارتباطى با اين دو دارد، ادب را رعايت كنيم؛ باعث تقويت خضوع و احترام قلبى ما در برابر آن امر مى‏شود.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 xml:space="preserve">ممكن است اين ادب‏ها در ابتدا، ظاهرى و بدون پشتوانه قلبى باشد؛ اما تكرار رفتارها خُلق‏ساز خواهند بود. رفتارهاى مكرر هستند كه در نهايت، شخصيت‏ساز هستند. اين ادب نشاندادن‏هاى ظاهرى، چون به قصد </w:t>
      </w: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lastRenderedPageBreak/>
        <w:t>رسيدن به خضوع و تقدس واقعى و قلبى‏اند، ريا و تظاهر نيستند؛ بلكه ريا موقعى است كه ما براى جلب نظر ديگران از خود ادب نشان دهيم. يكى از حكمت‏هاى تأكيد فراوان اسلام بر انجام آداب و مستحبات در رويارويى با مقدسات مانند صلوات فرستادن بر پيامبر صلى الله عليه و آله وسلم بعد از شنيدن اسم مبارك ايشان و دست نكشيدن بدون وضو بر قرآن و اسامى اهل‏بيت عليهم السلام و ... تقويت خضوع قلبى و پاسبانى از تقدس مقدسات در درون انسان مى‏باشد.</w:t>
      </w:r>
    </w:p>
    <w:p w:rsidR="004A737D" w:rsidRPr="005251CA" w:rsidRDefault="004A737D" w:rsidP="005251CA">
      <w:pPr>
        <w:pStyle w:val="NormalWeb"/>
        <w:bidi/>
        <w:jc w:val="both"/>
        <w:rPr>
          <w:rFonts w:cs="B Nazanin"/>
          <w:rtl/>
          <w:lang w:bidi="fa-IR"/>
        </w:rPr>
      </w:pPr>
      <w:r w:rsidRPr="005251CA">
        <w:rPr>
          <w:rFonts w:cs="B Nazanin" w:hint="cs"/>
          <w:color w:val="000000"/>
          <w:sz w:val="30"/>
          <w:szCs w:val="30"/>
          <w:rtl/>
          <w:lang w:bidi="fa-IR"/>
        </w:rPr>
        <w:t>در ابتدا بايد جايگاه امام عجل الله تعالى و فرجه الشريف، درست و كامل شناخته شود و بعد با عبادات و اعمال صالح و توسلات، به باور قلبى تبديل گردد. سپس بايد در برخورد با امام و هر چيزى كه به امام مربوط است- مثل فرزندانشان، زيارتگاه هايشان، اسامى‏شان، جلساتشان، كلمات نورانى آن‏ها و نايبان و مبلغان آن‏ها و حتى پارچه‏هاى سياه مجالس و بيرق‏هايشان و ...- بهترين ادبها را رعايت كنيم تا دچار فتنه و گمراهى نشويم و در سربازى و خدمت خالصانه به امام زمان عجل الله تعالى و فرجه الشريف موفق باشيم.</w:t>
      </w:r>
      <w:r w:rsidRPr="005251CA">
        <w:rPr>
          <w:rStyle w:val="FootnoteReference"/>
          <w:rFonts w:cs="B Nazanin"/>
          <w:color w:val="000000"/>
          <w:sz w:val="30"/>
          <w:szCs w:val="30"/>
          <w:rtl/>
          <w:lang w:bidi="fa-IR"/>
        </w:rPr>
        <w:footnoteReference w:id="16"/>
      </w:r>
    </w:p>
    <w:p w:rsidR="004A737D" w:rsidRPr="005251CA" w:rsidRDefault="004A737D" w:rsidP="005251CA">
      <w:pPr>
        <w:bidi/>
        <w:jc w:val="both"/>
        <w:rPr>
          <w:rFonts w:cs="B Nazanin"/>
        </w:rPr>
      </w:pPr>
    </w:p>
    <w:p w:rsidR="00AA2BE4" w:rsidRPr="005251CA" w:rsidRDefault="00AA2BE4" w:rsidP="005251CA">
      <w:pPr>
        <w:bidi/>
        <w:jc w:val="both"/>
        <w:rPr>
          <w:rFonts w:cs="B Nazanin"/>
        </w:rPr>
      </w:pPr>
    </w:p>
    <w:sectPr w:rsidR="00AA2BE4" w:rsidRPr="005251CA" w:rsidSect="005251CA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4D" w:rsidRDefault="0005254D" w:rsidP="004A737D">
      <w:pPr>
        <w:spacing w:after="0" w:line="240" w:lineRule="auto"/>
      </w:pPr>
      <w:r>
        <w:separator/>
      </w:r>
    </w:p>
  </w:endnote>
  <w:endnote w:type="continuationSeparator" w:id="0">
    <w:p w:rsidR="0005254D" w:rsidRDefault="0005254D" w:rsidP="004A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Arabic Style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247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1CA" w:rsidRDefault="005251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251CA" w:rsidRDefault="00525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4D" w:rsidRDefault="0005254D" w:rsidP="004A737D">
      <w:pPr>
        <w:spacing w:after="0" w:line="240" w:lineRule="auto"/>
      </w:pPr>
      <w:r>
        <w:separator/>
      </w:r>
    </w:p>
  </w:footnote>
  <w:footnote w:type="continuationSeparator" w:id="0">
    <w:p w:rsidR="0005254D" w:rsidRDefault="0005254D" w:rsidP="004A737D">
      <w:pPr>
        <w:spacing w:after="0" w:line="240" w:lineRule="auto"/>
      </w:pPr>
      <w:r>
        <w:continuationSeparator/>
      </w:r>
    </w:p>
  </w:footnote>
  <w:footnote w:id="1">
    <w:p w:rsidR="004A737D" w:rsidRDefault="004A737D" w:rsidP="004A73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ascii="2  Arabic Style" w:hAnsi="2  Arabic Style"/>
          <w:rtl/>
        </w:rPr>
        <w:t xml:space="preserve"> </w:t>
      </w:r>
      <w:r>
        <w:rPr>
          <w:rFonts w:ascii="2  Arabic Style" w:hAnsi="2  Arabic Style"/>
          <w:rtl/>
          <w:lang w:bidi="fa-IR"/>
        </w:rPr>
        <w:t xml:space="preserve">( 1). </w:t>
      </w:r>
      <w:r>
        <w:rPr>
          <w:rFonts w:ascii="2  Arabic Style" w:hAnsi="2  Arabic Style" w:cs="Times New Roman"/>
          <w:rtl/>
          <w:lang w:bidi="fa-IR"/>
        </w:rPr>
        <w:t xml:space="preserve">اختصاص، ص </w:t>
      </w:r>
      <w:r>
        <w:rPr>
          <w:rFonts w:ascii="2  Arabic Style" w:hAnsi="2  Arabic Style"/>
          <w:rtl/>
          <w:lang w:bidi="fa-IR"/>
        </w:rPr>
        <w:t>6.</w:t>
      </w:r>
    </w:p>
  </w:footnote>
  <w:footnote w:id="2">
    <w:p w:rsidR="004A737D" w:rsidRDefault="004A737D" w:rsidP="004A73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ascii="2  Arabic Style" w:hAnsi="2  Arabic Style"/>
          <w:rtl/>
        </w:rPr>
        <w:t xml:space="preserve"> </w:t>
      </w:r>
      <w:r>
        <w:rPr>
          <w:rFonts w:ascii="2  Arabic Style" w:hAnsi="2  Arabic Style"/>
          <w:rtl/>
          <w:lang w:bidi="fa-IR"/>
        </w:rPr>
        <w:t xml:space="preserve">( 1). </w:t>
      </w:r>
      <w:r>
        <w:rPr>
          <w:rFonts w:ascii="2  Arabic Style" w:hAnsi="2  Arabic Style" w:cs="Times New Roman"/>
          <w:rtl/>
          <w:lang w:bidi="fa-IR"/>
        </w:rPr>
        <w:t>اين نكته، در يكى از جلسات سخنرانى حضرت حجت الاسلام والمسلمين حاج شيخ جعفر ناصرى با برخى طلاب و فضلاى حوزه علميه قم مطرح شد و همين نكته دست مايه مقاله پيش</w:t>
      </w:r>
      <w:r>
        <w:rPr>
          <w:rFonts w:ascii="2  Arabic Style" w:hAnsi="2  Arabic Style"/>
          <w:rtl/>
          <w:lang w:bidi="fa-IR"/>
        </w:rPr>
        <w:t>‏</w:t>
      </w:r>
      <w:r>
        <w:rPr>
          <w:rFonts w:ascii="2  Arabic Style" w:hAnsi="2  Arabic Style" w:cs="Times New Roman"/>
          <w:rtl/>
          <w:lang w:bidi="fa-IR"/>
        </w:rPr>
        <w:t>رو قرار گرفت</w:t>
      </w:r>
      <w:r>
        <w:rPr>
          <w:rFonts w:ascii="2  Arabic Style" w:hAnsi="2  Arabic Style"/>
          <w:rtl/>
          <w:lang w:bidi="fa-IR"/>
        </w:rPr>
        <w:t>.</w:t>
      </w:r>
    </w:p>
  </w:footnote>
  <w:footnote w:id="3">
    <w:p w:rsidR="004A737D" w:rsidRDefault="004A737D" w:rsidP="004A73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ascii="2  Arabic Style" w:hAnsi="2  Arabic Style"/>
          <w:rtl/>
        </w:rPr>
        <w:t xml:space="preserve"> </w:t>
      </w:r>
      <w:r>
        <w:rPr>
          <w:rFonts w:ascii="2  Arabic Style" w:hAnsi="2  Arabic Style"/>
          <w:rtl/>
          <w:lang w:bidi="fa-IR"/>
        </w:rPr>
        <w:t xml:space="preserve">( 2). </w:t>
      </w:r>
      <w:r>
        <w:rPr>
          <w:rFonts w:ascii="2  Arabic Style" w:hAnsi="2  Arabic Style" w:cs="Times New Roman"/>
          <w:rtl/>
          <w:lang w:bidi="fa-IR"/>
        </w:rPr>
        <w:t>سوره نور</w:t>
      </w:r>
      <w:r>
        <w:rPr>
          <w:rFonts w:ascii="2  Arabic Style" w:hAnsi="2  Arabic Style"/>
          <w:rtl/>
          <w:lang w:bidi="fa-IR"/>
        </w:rPr>
        <w:t>: 63.</w:t>
      </w:r>
    </w:p>
  </w:footnote>
  <w:footnote w:id="4">
    <w:p w:rsidR="004A737D" w:rsidRDefault="004A737D" w:rsidP="004A73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ascii="2  Arabic Style" w:hAnsi="2  Arabic Style"/>
          <w:rtl/>
        </w:rPr>
        <w:t xml:space="preserve"> </w:t>
      </w:r>
      <w:r>
        <w:rPr>
          <w:rFonts w:ascii="2  Arabic Style" w:hAnsi="2  Arabic Style"/>
          <w:rtl/>
          <w:lang w:bidi="fa-IR"/>
        </w:rPr>
        <w:t xml:space="preserve">( 3). </w:t>
      </w:r>
      <w:r>
        <w:rPr>
          <w:rFonts w:ascii="2  Arabic Style" w:hAnsi="2  Arabic Style" w:cs="Times New Roman"/>
          <w:rtl/>
          <w:lang w:bidi="fa-IR"/>
        </w:rPr>
        <w:t>يَأيهَّا الَّذِينَ ءَامَنُواْ لَا تَرْفَعُواْ أصْوَاتَكُمْ فَوْقَ صَوْتِ النَّبيِّ وَ لَا تجهَرُواْ لَهُ بِالْقَوْلِ كَجَهْرِ بَعْضِكُمْ لِبَعْضٍ أن تحْبَطَ أعْمَالُكُمْ وَ أنتُمْ لَا تَشْعُرُونَ</w:t>
      </w:r>
      <w:r>
        <w:rPr>
          <w:rFonts w:ascii="2  Arabic Style" w:hAnsi="2  Arabic Style"/>
          <w:rtl/>
          <w:lang w:bidi="fa-IR"/>
        </w:rPr>
        <w:t xml:space="preserve">( 2) </w:t>
      </w:r>
      <w:r>
        <w:rPr>
          <w:rFonts w:ascii="2  Arabic Style" w:hAnsi="2  Arabic Style" w:cs="Times New Roman"/>
          <w:rtl/>
          <w:lang w:bidi="fa-IR"/>
        </w:rPr>
        <w:t>إِنَّ الَّذِينَ يَغُضُّونَ أصْوَاتَهُمْ عِندَ رَسُولِ اللهِ اوْلَئكَ الَّذِينَ امْتَحَنَ اللهُ قُلُوبهُمْ لِلتَّقْوَي لَهُم مَّغْفِرَةٌ وَ أجْرٌ عَظِيمٌ</w:t>
      </w:r>
      <w:r>
        <w:rPr>
          <w:rFonts w:ascii="2  Arabic Style" w:hAnsi="2  Arabic Style"/>
          <w:rtl/>
          <w:lang w:bidi="fa-IR"/>
        </w:rPr>
        <w:t xml:space="preserve">( 3) </w:t>
      </w:r>
      <w:r>
        <w:rPr>
          <w:rFonts w:ascii="2  Arabic Style" w:hAnsi="2  Arabic Style" w:cs="Times New Roman"/>
          <w:rtl/>
          <w:lang w:bidi="fa-IR"/>
        </w:rPr>
        <w:t>إِنَّ الَّذِينَ يُنَادُونَكَ مِن وَرَاءِ الحُجُرَاتِ أكْثرُهُمْ لَا يَعْقِلُونَ</w:t>
      </w:r>
      <w:r>
        <w:rPr>
          <w:rFonts w:ascii="2  Arabic Style" w:hAnsi="2  Arabic Style"/>
          <w:rtl/>
          <w:lang w:bidi="fa-IR"/>
        </w:rPr>
        <w:t xml:space="preserve">( 4) </w:t>
      </w:r>
      <w:r>
        <w:rPr>
          <w:rFonts w:ascii="2  Arabic Style" w:hAnsi="2  Arabic Style" w:cs="Times New Roman"/>
          <w:rtl/>
          <w:lang w:bidi="fa-IR"/>
        </w:rPr>
        <w:t>وَ لَوْ أَنهُّمْ صَبرُواْ حَتيَ تخْرُجَ إِلَيهِمْ لَكانَ خَيرًا لَّهُمْ وَ اللهُ غَفُورٌ رَّحِيمٌ</w:t>
      </w:r>
      <w:r>
        <w:rPr>
          <w:rFonts w:ascii="2  Arabic Style" w:hAnsi="2  Arabic Style"/>
          <w:rtl/>
          <w:lang w:bidi="fa-IR"/>
        </w:rPr>
        <w:t xml:space="preserve">.( </w:t>
      </w:r>
      <w:r>
        <w:rPr>
          <w:rFonts w:ascii="2  Arabic Style" w:hAnsi="2  Arabic Style" w:cs="Times New Roman"/>
          <w:rtl/>
          <w:lang w:bidi="fa-IR"/>
        </w:rPr>
        <w:t>سوره حجرات</w:t>
      </w:r>
      <w:r>
        <w:rPr>
          <w:rFonts w:ascii="2  Arabic Style" w:hAnsi="2  Arabic Style"/>
          <w:rtl/>
          <w:lang w:bidi="fa-IR"/>
        </w:rPr>
        <w:t>: 2- 5).</w:t>
      </w:r>
    </w:p>
  </w:footnote>
  <w:footnote w:id="5">
    <w:p w:rsidR="004A737D" w:rsidRDefault="004A737D" w:rsidP="004A73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ascii="2  Arabic Style" w:hAnsi="2  Arabic Style"/>
          <w:rtl/>
        </w:rPr>
        <w:t xml:space="preserve"> </w:t>
      </w:r>
      <w:r>
        <w:rPr>
          <w:rFonts w:ascii="2  Arabic Style" w:hAnsi="2  Arabic Style"/>
          <w:rtl/>
          <w:lang w:bidi="fa-IR"/>
        </w:rPr>
        <w:t xml:space="preserve">( 1). </w:t>
      </w:r>
      <w:r>
        <w:rPr>
          <w:rFonts w:ascii="2  Arabic Style" w:hAnsi="2  Arabic Style" w:cs="Times New Roman"/>
          <w:rtl/>
          <w:lang w:bidi="fa-IR"/>
        </w:rPr>
        <w:t xml:space="preserve">الميزان، ج </w:t>
      </w:r>
      <w:r>
        <w:rPr>
          <w:rFonts w:ascii="2  Arabic Style" w:hAnsi="2  Arabic Style"/>
          <w:rtl/>
          <w:lang w:bidi="fa-IR"/>
        </w:rPr>
        <w:t>15</w:t>
      </w:r>
      <w:r>
        <w:rPr>
          <w:rFonts w:ascii="2  Arabic Style" w:hAnsi="2  Arabic Style" w:cs="Times New Roman"/>
          <w:rtl/>
          <w:lang w:bidi="fa-IR"/>
        </w:rPr>
        <w:t xml:space="preserve">، ص </w:t>
      </w:r>
      <w:r>
        <w:rPr>
          <w:rFonts w:ascii="2  Arabic Style" w:hAnsi="2  Arabic Style"/>
          <w:rtl/>
          <w:lang w:bidi="fa-IR"/>
        </w:rPr>
        <w:t>166.</w:t>
      </w:r>
    </w:p>
  </w:footnote>
  <w:footnote w:id="6">
    <w:p w:rsidR="004A737D" w:rsidRDefault="004A737D" w:rsidP="004A73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ascii="2  Arabic Style" w:hAnsi="2  Arabic Style"/>
          <w:rtl/>
        </w:rPr>
        <w:t xml:space="preserve"> </w:t>
      </w:r>
      <w:r>
        <w:rPr>
          <w:rFonts w:ascii="2  Arabic Style" w:hAnsi="2  Arabic Style"/>
          <w:rtl/>
          <w:lang w:bidi="fa-IR"/>
        </w:rPr>
        <w:t xml:space="preserve">( 2). </w:t>
      </w:r>
      <w:r>
        <w:rPr>
          <w:rFonts w:ascii="2  Arabic Style" w:hAnsi="2  Arabic Style" w:cs="Times New Roman"/>
          <w:rtl/>
          <w:lang w:bidi="fa-IR"/>
        </w:rPr>
        <w:t xml:space="preserve">مجمع البيان، ج </w:t>
      </w:r>
      <w:r>
        <w:rPr>
          <w:rFonts w:ascii="2  Arabic Style" w:hAnsi="2  Arabic Style"/>
          <w:rtl/>
          <w:lang w:bidi="fa-IR"/>
        </w:rPr>
        <w:t>7</w:t>
      </w:r>
      <w:r>
        <w:rPr>
          <w:rFonts w:ascii="2  Arabic Style" w:hAnsi="2  Arabic Style" w:cs="Times New Roman"/>
          <w:rtl/>
          <w:lang w:bidi="fa-IR"/>
        </w:rPr>
        <w:t xml:space="preserve">، ص </w:t>
      </w:r>
      <w:r>
        <w:rPr>
          <w:rFonts w:ascii="2  Arabic Style" w:hAnsi="2  Arabic Style"/>
          <w:rtl/>
          <w:lang w:bidi="fa-IR"/>
        </w:rPr>
        <w:t>249.</w:t>
      </w:r>
    </w:p>
  </w:footnote>
  <w:footnote w:id="7">
    <w:p w:rsidR="004A737D" w:rsidRDefault="004A737D" w:rsidP="004A73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ascii="2  Arabic Style" w:hAnsi="2  Arabic Style"/>
          <w:rtl/>
        </w:rPr>
        <w:t xml:space="preserve"> </w:t>
      </w:r>
      <w:r>
        <w:rPr>
          <w:rFonts w:ascii="2  Arabic Style" w:hAnsi="2  Arabic Style"/>
          <w:rtl/>
          <w:lang w:bidi="fa-IR"/>
        </w:rPr>
        <w:t xml:space="preserve">( 3). </w:t>
      </w:r>
      <w:r>
        <w:rPr>
          <w:rFonts w:ascii="2  Arabic Style" w:hAnsi="2  Arabic Style" w:cs="Times New Roman"/>
          <w:rtl/>
          <w:lang w:bidi="fa-IR"/>
        </w:rPr>
        <w:t xml:space="preserve">همان و تفسير نمونه، ج </w:t>
      </w:r>
      <w:r>
        <w:rPr>
          <w:rFonts w:ascii="2  Arabic Style" w:hAnsi="2  Arabic Style"/>
          <w:rtl/>
          <w:lang w:bidi="fa-IR"/>
        </w:rPr>
        <w:t>14</w:t>
      </w:r>
      <w:r>
        <w:rPr>
          <w:rFonts w:ascii="2  Arabic Style" w:hAnsi="2  Arabic Style" w:cs="Times New Roman"/>
          <w:rtl/>
          <w:lang w:bidi="fa-IR"/>
        </w:rPr>
        <w:t xml:space="preserve">، ص </w:t>
      </w:r>
      <w:r>
        <w:rPr>
          <w:rFonts w:ascii="2  Arabic Style" w:hAnsi="2  Arabic Style"/>
          <w:rtl/>
          <w:lang w:bidi="fa-IR"/>
        </w:rPr>
        <w:t>568.</w:t>
      </w:r>
    </w:p>
  </w:footnote>
  <w:footnote w:id="8">
    <w:p w:rsidR="004A737D" w:rsidRDefault="004A737D" w:rsidP="004A73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ascii="2  Arabic Style" w:hAnsi="2  Arabic Style"/>
          <w:rtl/>
        </w:rPr>
        <w:t xml:space="preserve"> </w:t>
      </w:r>
      <w:r>
        <w:rPr>
          <w:rFonts w:ascii="2  Arabic Style" w:hAnsi="2  Arabic Style"/>
          <w:rtl/>
          <w:lang w:bidi="fa-IR"/>
        </w:rPr>
        <w:t xml:space="preserve">( 4). </w:t>
      </w:r>
      <w:r>
        <w:rPr>
          <w:rFonts w:ascii="2  Arabic Style" w:hAnsi="2  Arabic Style" w:cs="Times New Roman"/>
          <w:rtl/>
          <w:lang w:bidi="fa-IR"/>
        </w:rPr>
        <w:t>رك</w:t>
      </w:r>
      <w:r>
        <w:rPr>
          <w:rFonts w:ascii="2  Arabic Style" w:hAnsi="2  Arabic Style"/>
          <w:rtl/>
          <w:lang w:bidi="fa-IR"/>
        </w:rPr>
        <w:t xml:space="preserve">: </w:t>
      </w:r>
      <w:r>
        <w:rPr>
          <w:rFonts w:ascii="2  Arabic Style" w:hAnsi="2  Arabic Style" w:cs="Times New Roman"/>
          <w:rtl/>
          <w:lang w:bidi="fa-IR"/>
        </w:rPr>
        <w:t>بحارالأنوار، ج</w:t>
      </w:r>
      <w:r>
        <w:rPr>
          <w:rFonts w:ascii="2  Arabic Style" w:hAnsi="2  Arabic Style"/>
          <w:rtl/>
          <w:lang w:bidi="fa-IR"/>
        </w:rPr>
        <w:t xml:space="preserve"> 17</w:t>
      </w:r>
      <w:r>
        <w:rPr>
          <w:rFonts w:ascii="2  Arabic Style" w:hAnsi="2  Arabic Style" w:cs="Times New Roman"/>
          <w:rtl/>
          <w:lang w:bidi="fa-IR"/>
        </w:rPr>
        <w:t xml:space="preserve">، ص </w:t>
      </w:r>
      <w:r>
        <w:rPr>
          <w:rFonts w:ascii="2  Arabic Style" w:hAnsi="2  Arabic Style"/>
          <w:rtl/>
          <w:lang w:bidi="fa-IR"/>
        </w:rPr>
        <w:t>27.</w:t>
      </w:r>
    </w:p>
  </w:footnote>
  <w:footnote w:id="9">
    <w:p w:rsidR="004A737D" w:rsidRDefault="004A737D" w:rsidP="004A73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ascii="2  Arabic Style" w:hAnsi="2  Arabic Style"/>
          <w:rtl/>
        </w:rPr>
        <w:t xml:space="preserve"> </w:t>
      </w:r>
      <w:r>
        <w:rPr>
          <w:rFonts w:ascii="2  Arabic Style" w:hAnsi="2  Arabic Style"/>
          <w:rtl/>
          <w:lang w:bidi="fa-IR"/>
        </w:rPr>
        <w:t xml:space="preserve">( 5). </w:t>
      </w:r>
      <w:r>
        <w:rPr>
          <w:rFonts w:ascii="2  Arabic Style" w:hAnsi="2  Arabic Style" w:cs="Times New Roman"/>
          <w:rtl/>
          <w:lang w:bidi="fa-IR"/>
        </w:rPr>
        <w:t xml:space="preserve">بحارالأنوار، ج </w:t>
      </w:r>
      <w:r>
        <w:rPr>
          <w:rFonts w:ascii="2  Arabic Style" w:hAnsi="2  Arabic Style"/>
          <w:rtl/>
          <w:lang w:bidi="fa-IR"/>
        </w:rPr>
        <w:t>43</w:t>
      </w:r>
      <w:r>
        <w:rPr>
          <w:rFonts w:ascii="2  Arabic Style" w:hAnsi="2  Arabic Style" w:cs="Times New Roman"/>
          <w:rtl/>
          <w:lang w:bidi="fa-IR"/>
        </w:rPr>
        <w:t xml:space="preserve">، ص </w:t>
      </w:r>
      <w:r>
        <w:rPr>
          <w:rFonts w:ascii="2  Arabic Style" w:hAnsi="2  Arabic Style"/>
          <w:rtl/>
          <w:lang w:bidi="fa-IR"/>
        </w:rPr>
        <w:t>33.</w:t>
      </w:r>
    </w:p>
  </w:footnote>
  <w:footnote w:id="10">
    <w:p w:rsidR="004A737D" w:rsidRDefault="004A737D" w:rsidP="004A73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ascii="2  Arabic Style" w:hAnsi="2  Arabic Style"/>
          <w:rtl/>
        </w:rPr>
        <w:t xml:space="preserve"> </w:t>
      </w:r>
      <w:r>
        <w:rPr>
          <w:rFonts w:ascii="2  Arabic Style" w:hAnsi="2  Arabic Style"/>
          <w:rtl/>
          <w:lang w:bidi="fa-IR"/>
        </w:rPr>
        <w:t xml:space="preserve">( 6). </w:t>
      </w:r>
      <w:r>
        <w:rPr>
          <w:rFonts w:ascii="2  Arabic Style" w:hAnsi="2  Arabic Style" w:cs="Times New Roman"/>
          <w:rtl/>
          <w:lang w:bidi="fa-IR"/>
        </w:rPr>
        <w:t>علامه طباطايى رحمه الله مي</w:t>
      </w:r>
      <w:r>
        <w:rPr>
          <w:rFonts w:ascii="2  Arabic Style" w:hAnsi="2  Arabic Style"/>
          <w:rtl/>
          <w:lang w:bidi="fa-IR"/>
        </w:rPr>
        <w:t>‏</w:t>
      </w:r>
      <w:r>
        <w:rPr>
          <w:rFonts w:ascii="2  Arabic Style" w:hAnsi="2  Arabic Style" w:cs="Times New Roman"/>
          <w:rtl/>
          <w:lang w:bidi="fa-IR"/>
        </w:rPr>
        <w:t>فرمايد</w:t>
      </w:r>
      <w:r>
        <w:rPr>
          <w:rFonts w:ascii="2  Arabic Style" w:hAnsi="2  Arabic Style"/>
          <w:rtl/>
          <w:lang w:bidi="fa-IR"/>
        </w:rPr>
        <w:t xml:space="preserve">: </w:t>
      </w:r>
      <w:r>
        <w:rPr>
          <w:rFonts w:ascii="2  Arabic Style" w:hAnsi="2  Arabic Style" w:cs="Times New Roman"/>
          <w:rtl/>
          <w:lang w:bidi="fa-IR"/>
        </w:rPr>
        <w:t>فتنه به معناى هر عملى است كه به منظور آزمايش حال چيزى انجام گيرد و بدين سبب است كه هم خود آزمايش را فتنه مى</w:t>
      </w:r>
      <w:r>
        <w:rPr>
          <w:rFonts w:ascii="2  Arabic Style" w:hAnsi="2  Arabic Style"/>
          <w:rtl/>
          <w:lang w:bidi="fa-IR"/>
        </w:rPr>
        <w:t>‏</w:t>
      </w:r>
      <w:r>
        <w:rPr>
          <w:rFonts w:ascii="2  Arabic Style" w:hAnsi="2  Arabic Style" w:cs="Times New Roman"/>
          <w:rtl/>
          <w:lang w:bidi="fa-IR"/>
        </w:rPr>
        <w:t>گويند و هم ملازمات غالبى آن را كه عبارت است از شدت و عذابى كه متوجه مردودين در اين آزمايش يعنى گمراهان و مشركين مي</w:t>
      </w:r>
      <w:r>
        <w:rPr>
          <w:rFonts w:ascii="2  Arabic Style" w:hAnsi="2  Arabic Style"/>
          <w:rtl/>
          <w:lang w:bidi="fa-IR"/>
        </w:rPr>
        <w:t>‏</w:t>
      </w:r>
      <w:r>
        <w:rPr>
          <w:rFonts w:ascii="2  Arabic Style" w:hAnsi="2  Arabic Style" w:cs="Times New Roman"/>
          <w:rtl/>
          <w:lang w:bidi="fa-IR"/>
        </w:rPr>
        <w:t>شود</w:t>
      </w:r>
      <w:r>
        <w:rPr>
          <w:rFonts w:ascii="2  Arabic Style" w:hAnsi="2  Arabic Style"/>
          <w:rtl/>
          <w:lang w:bidi="fa-IR"/>
        </w:rPr>
        <w:t xml:space="preserve">.( </w:t>
      </w:r>
      <w:r>
        <w:rPr>
          <w:rFonts w:ascii="2  Arabic Style" w:hAnsi="2  Arabic Style" w:cs="Times New Roman"/>
          <w:rtl/>
          <w:lang w:bidi="fa-IR"/>
        </w:rPr>
        <w:t xml:space="preserve">الميزان، ج </w:t>
      </w:r>
      <w:r>
        <w:rPr>
          <w:rFonts w:ascii="2  Arabic Style" w:hAnsi="2  Arabic Style"/>
          <w:rtl/>
          <w:lang w:bidi="fa-IR"/>
        </w:rPr>
        <w:t>2</w:t>
      </w:r>
      <w:r>
        <w:rPr>
          <w:rFonts w:ascii="2  Arabic Style" w:hAnsi="2  Arabic Style" w:cs="Times New Roman"/>
          <w:rtl/>
          <w:lang w:bidi="fa-IR"/>
        </w:rPr>
        <w:t xml:space="preserve">، ص </w:t>
      </w:r>
      <w:r>
        <w:rPr>
          <w:rFonts w:ascii="2  Arabic Style" w:hAnsi="2  Arabic Style"/>
          <w:rtl/>
          <w:lang w:bidi="fa-IR"/>
        </w:rPr>
        <w:t xml:space="preserve">89). </w:t>
      </w:r>
      <w:r>
        <w:rPr>
          <w:rFonts w:ascii="2  Arabic Style" w:hAnsi="2  Arabic Style" w:cs="Times New Roman"/>
          <w:rtl/>
          <w:lang w:bidi="fa-IR"/>
        </w:rPr>
        <w:t>در اينجا هم به قرينه صدر و ذيل آيه منظور از فتنه، يكى از نتايج و لوازم فتنه</w:t>
      </w:r>
      <w:r>
        <w:rPr>
          <w:rFonts w:ascii="2  Arabic Style" w:hAnsi="2  Arabic Style"/>
          <w:rtl/>
          <w:lang w:bidi="fa-IR"/>
        </w:rPr>
        <w:t xml:space="preserve">- </w:t>
      </w:r>
      <w:r>
        <w:rPr>
          <w:rFonts w:ascii="2  Arabic Style" w:hAnsi="2  Arabic Style" w:cs="Times New Roman"/>
          <w:rtl/>
          <w:lang w:bidi="fa-IR"/>
        </w:rPr>
        <w:t>كه گمراهى و هلاكت است</w:t>
      </w:r>
      <w:r>
        <w:rPr>
          <w:rFonts w:ascii="2  Arabic Style" w:hAnsi="2  Arabic Style"/>
          <w:rtl/>
          <w:lang w:bidi="fa-IR"/>
        </w:rPr>
        <w:t xml:space="preserve">- </w:t>
      </w:r>
      <w:r>
        <w:rPr>
          <w:rFonts w:ascii="2  Arabic Style" w:hAnsi="2  Arabic Style" w:cs="Times New Roman"/>
          <w:rtl/>
          <w:lang w:bidi="fa-IR"/>
        </w:rPr>
        <w:t>مي</w:t>
      </w:r>
      <w:r>
        <w:rPr>
          <w:rFonts w:ascii="2  Arabic Style" w:hAnsi="2  Arabic Style"/>
          <w:rtl/>
          <w:lang w:bidi="fa-IR"/>
        </w:rPr>
        <w:t>‏</w:t>
      </w:r>
      <w:r>
        <w:rPr>
          <w:rFonts w:ascii="2  Arabic Style" w:hAnsi="2  Arabic Style" w:cs="Times New Roman"/>
          <w:rtl/>
          <w:lang w:bidi="fa-IR"/>
        </w:rPr>
        <w:t>باشد؛ چرا كه معنا ندارد قرآن بگويد اگر مراعات ادب را با پيامبر صلى الله عليه و آله وسلم نكرديد دچار آزمايش مي</w:t>
      </w:r>
      <w:r>
        <w:rPr>
          <w:rFonts w:ascii="2  Arabic Style" w:hAnsi="2  Arabic Style"/>
          <w:rtl/>
          <w:lang w:bidi="fa-IR"/>
        </w:rPr>
        <w:t>‏</w:t>
      </w:r>
      <w:r>
        <w:rPr>
          <w:rFonts w:ascii="2  Arabic Style" w:hAnsi="2  Arabic Style" w:cs="Times New Roman"/>
          <w:rtl/>
          <w:lang w:bidi="fa-IR"/>
        </w:rPr>
        <w:t>شويد؛ چون آزمايش، سنت هميشگى و قطعى و مطلق خداوند است و مشروط و موقوف بر بي</w:t>
      </w:r>
      <w:r>
        <w:rPr>
          <w:rFonts w:ascii="2  Arabic Style" w:hAnsi="2  Arabic Style"/>
          <w:rtl/>
          <w:lang w:bidi="fa-IR"/>
        </w:rPr>
        <w:t>‏</w:t>
      </w:r>
      <w:r>
        <w:rPr>
          <w:rFonts w:ascii="2  Arabic Style" w:hAnsi="2  Arabic Style" w:cs="Times New Roman"/>
          <w:rtl/>
          <w:lang w:bidi="fa-IR"/>
        </w:rPr>
        <w:t>ادبى نمودن نيست</w:t>
      </w:r>
      <w:r>
        <w:rPr>
          <w:rFonts w:ascii="2  Arabic Style" w:hAnsi="2  Arabic Style"/>
          <w:rtl/>
          <w:lang w:bidi="fa-IR"/>
        </w:rPr>
        <w:t xml:space="preserve">. </w:t>
      </w:r>
      <w:r>
        <w:rPr>
          <w:rFonts w:ascii="2  Arabic Style" w:hAnsi="2  Arabic Style" w:cs="Times New Roman"/>
          <w:rtl/>
          <w:lang w:bidi="fa-IR"/>
        </w:rPr>
        <w:t>از طرفى به قرينه صدر آيه كه مي</w:t>
      </w:r>
      <w:r>
        <w:rPr>
          <w:rFonts w:ascii="2  Arabic Style" w:hAnsi="2  Arabic Style"/>
          <w:rtl/>
          <w:lang w:bidi="fa-IR"/>
        </w:rPr>
        <w:t>‏</w:t>
      </w:r>
      <w:r>
        <w:rPr>
          <w:rFonts w:ascii="2  Arabic Style" w:hAnsi="2  Arabic Style" w:cs="Times New Roman"/>
          <w:rtl/>
          <w:lang w:bidi="fa-IR"/>
        </w:rPr>
        <w:t>فرمايد</w:t>
      </w:r>
      <w:r>
        <w:rPr>
          <w:rFonts w:ascii="2  Arabic Style" w:hAnsi="2  Arabic Style"/>
          <w:rtl/>
          <w:lang w:bidi="fa-IR"/>
        </w:rPr>
        <w:t xml:space="preserve">:« </w:t>
      </w:r>
      <w:r>
        <w:rPr>
          <w:rFonts w:ascii="2  Arabic Style" w:hAnsi="2  Arabic Style" w:cs="Times New Roman"/>
          <w:rtl/>
          <w:lang w:bidi="fa-IR"/>
        </w:rPr>
        <w:t>كسانى كه امر او را مخالفت نمودند بايد بترسند كه دچار فتنه مي</w:t>
      </w:r>
      <w:r>
        <w:rPr>
          <w:rFonts w:ascii="2  Arabic Style" w:hAnsi="2  Arabic Style"/>
          <w:rtl/>
          <w:lang w:bidi="fa-IR"/>
        </w:rPr>
        <w:t>‏</w:t>
      </w:r>
      <w:r>
        <w:rPr>
          <w:rFonts w:ascii="2  Arabic Style" w:hAnsi="2  Arabic Style" w:cs="Times New Roman"/>
          <w:rtl/>
          <w:lang w:bidi="fa-IR"/>
        </w:rPr>
        <w:t>شوند</w:t>
      </w:r>
      <w:r>
        <w:rPr>
          <w:rFonts w:ascii="2  Arabic Style" w:hAnsi="2  Arabic Style"/>
          <w:rtl/>
          <w:lang w:bidi="fa-IR"/>
        </w:rPr>
        <w:t xml:space="preserve">» </w:t>
      </w:r>
      <w:r>
        <w:rPr>
          <w:rFonts w:ascii="2  Arabic Style" w:hAnsi="2  Arabic Style" w:cs="Times New Roman"/>
          <w:rtl/>
          <w:lang w:bidi="fa-IR"/>
        </w:rPr>
        <w:t>مي</w:t>
      </w:r>
      <w:r>
        <w:rPr>
          <w:rFonts w:ascii="2  Arabic Style" w:hAnsi="2  Arabic Style"/>
          <w:rtl/>
          <w:lang w:bidi="fa-IR"/>
        </w:rPr>
        <w:t>‏</w:t>
      </w:r>
      <w:r>
        <w:rPr>
          <w:rFonts w:ascii="2  Arabic Style" w:hAnsi="2  Arabic Style" w:cs="Times New Roman"/>
          <w:rtl/>
          <w:lang w:bidi="fa-IR"/>
        </w:rPr>
        <w:t>توان فهميد كه منظور از فتنه، لازمه آن يعنى گمراهى و سقوط مي</w:t>
      </w:r>
      <w:r>
        <w:rPr>
          <w:rFonts w:ascii="2  Arabic Style" w:hAnsi="2  Arabic Style"/>
          <w:rtl/>
          <w:lang w:bidi="fa-IR"/>
        </w:rPr>
        <w:t>‏</w:t>
      </w:r>
      <w:r>
        <w:rPr>
          <w:rFonts w:ascii="2  Arabic Style" w:hAnsi="2  Arabic Style" w:cs="Times New Roman"/>
          <w:rtl/>
          <w:lang w:bidi="fa-IR"/>
        </w:rPr>
        <w:t>باشد، نه موفقيت و پيروزى در آزمايش</w:t>
      </w:r>
      <w:r>
        <w:rPr>
          <w:rFonts w:ascii="2  Arabic Style" w:hAnsi="2  Arabic Style"/>
          <w:rtl/>
          <w:lang w:bidi="fa-IR"/>
        </w:rPr>
        <w:t>.</w:t>
      </w:r>
    </w:p>
  </w:footnote>
  <w:footnote w:id="11">
    <w:p w:rsidR="004A737D" w:rsidRDefault="004A737D" w:rsidP="004A73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ascii="2  Arabic Style" w:hAnsi="2  Arabic Style"/>
          <w:rtl/>
        </w:rPr>
        <w:t xml:space="preserve"> </w:t>
      </w:r>
      <w:r>
        <w:rPr>
          <w:rFonts w:ascii="2  Arabic Style" w:hAnsi="2  Arabic Style"/>
          <w:rtl/>
          <w:lang w:bidi="fa-IR"/>
        </w:rPr>
        <w:t xml:space="preserve">( 7). </w:t>
      </w:r>
      <w:r>
        <w:rPr>
          <w:rFonts w:ascii="2  Arabic Style" w:hAnsi="2  Arabic Style" w:cs="Times New Roman"/>
          <w:rtl/>
          <w:lang w:bidi="fa-IR"/>
        </w:rPr>
        <w:t xml:space="preserve">غررالحكم، ص </w:t>
      </w:r>
      <w:r>
        <w:rPr>
          <w:rFonts w:ascii="2  Arabic Style" w:hAnsi="2  Arabic Style"/>
          <w:rtl/>
          <w:lang w:bidi="fa-IR"/>
        </w:rPr>
        <w:t>248.</w:t>
      </w:r>
    </w:p>
  </w:footnote>
  <w:footnote w:id="12">
    <w:p w:rsidR="004A737D" w:rsidRDefault="004A737D" w:rsidP="004A73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ascii="2  Arabic Style" w:hAnsi="2  Arabic Style"/>
          <w:rtl/>
        </w:rPr>
        <w:t xml:space="preserve"> </w:t>
      </w:r>
      <w:r>
        <w:rPr>
          <w:rFonts w:ascii="2  Arabic Style" w:hAnsi="2  Arabic Style"/>
          <w:rtl/>
          <w:lang w:bidi="fa-IR"/>
        </w:rPr>
        <w:t xml:space="preserve">( 8). </w:t>
      </w:r>
      <w:r>
        <w:rPr>
          <w:rFonts w:ascii="2  Arabic Style" w:hAnsi="2  Arabic Style" w:cs="Times New Roman"/>
          <w:rtl/>
          <w:lang w:bidi="fa-IR"/>
        </w:rPr>
        <w:t>همان</w:t>
      </w:r>
      <w:r>
        <w:rPr>
          <w:rFonts w:ascii="2  Arabic Style" w:hAnsi="2  Arabic Style"/>
          <w:rtl/>
          <w:lang w:bidi="fa-IR"/>
        </w:rPr>
        <w:t>.</w:t>
      </w:r>
    </w:p>
  </w:footnote>
  <w:footnote w:id="13">
    <w:p w:rsidR="004A737D" w:rsidRDefault="004A737D" w:rsidP="004A73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ascii="2  Arabic Style" w:hAnsi="2  Arabic Style"/>
          <w:rtl/>
        </w:rPr>
        <w:t xml:space="preserve"> </w:t>
      </w:r>
      <w:r>
        <w:rPr>
          <w:rFonts w:ascii="2  Arabic Style" w:hAnsi="2  Arabic Style"/>
          <w:rtl/>
          <w:lang w:bidi="fa-IR"/>
        </w:rPr>
        <w:t xml:space="preserve">( 1). </w:t>
      </w:r>
      <w:r>
        <w:rPr>
          <w:rFonts w:ascii="2  Arabic Style" w:hAnsi="2  Arabic Style" w:cs="Times New Roman"/>
          <w:rtl/>
          <w:lang w:bidi="fa-IR"/>
        </w:rPr>
        <w:t xml:space="preserve">بحارالأنوار، ج </w:t>
      </w:r>
      <w:r>
        <w:rPr>
          <w:rFonts w:ascii="2  Arabic Style" w:hAnsi="2  Arabic Style"/>
          <w:rtl/>
          <w:lang w:bidi="fa-IR"/>
        </w:rPr>
        <w:t>23</w:t>
      </w:r>
      <w:r>
        <w:rPr>
          <w:rFonts w:ascii="2  Arabic Style" w:hAnsi="2  Arabic Style" w:cs="Times New Roman"/>
          <w:rtl/>
          <w:lang w:bidi="fa-IR"/>
        </w:rPr>
        <w:t xml:space="preserve">، ص </w:t>
      </w:r>
      <w:r>
        <w:rPr>
          <w:rFonts w:ascii="2  Arabic Style" w:hAnsi="2  Arabic Style"/>
          <w:rtl/>
          <w:lang w:bidi="fa-IR"/>
        </w:rPr>
        <w:t>302.</w:t>
      </w:r>
    </w:p>
  </w:footnote>
  <w:footnote w:id="14">
    <w:p w:rsidR="004A737D" w:rsidRDefault="004A737D" w:rsidP="004A73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ascii="2  Arabic Style" w:hAnsi="2  Arabic Style"/>
          <w:rtl/>
        </w:rPr>
        <w:t xml:space="preserve"> </w:t>
      </w:r>
      <w:r>
        <w:rPr>
          <w:rFonts w:ascii="2  Arabic Style" w:hAnsi="2  Arabic Style"/>
          <w:rtl/>
          <w:lang w:bidi="fa-IR"/>
        </w:rPr>
        <w:t xml:space="preserve">( 2). </w:t>
      </w:r>
      <w:r>
        <w:rPr>
          <w:rFonts w:ascii="2  Arabic Style" w:hAnsi="2  Arabic Style" w:cs="Times New Roman"/>
          <w:rtl/>
          <w:lang w:bidi="fa-IR"/>
        </w:rPr>
        <w:t>اگر گفته شود عاملان اين فاجعه از اول ايمان نداشتند بايد گفت</w:t>
      </w:r>
      <w:r>
        <w:rPr>
          <w:rFonts w:ascii="2  Arabic Style" w:hAnsi="2  Arabic Style"/>
          <w:rtl/>
          <w:lang w:bidi="fa-IR"/>
        </w:rPr>
        <w:t xml:space="preserve">« </w:t>
      </w:r>
      <w:r>
        <w:rPr>
          <w:rFonts w:ascii="2  Arabic Style" w:hAnsi="2  Arabic Style" w:cs="Times New Roman"/>
          <w:rtl/>
          <w:lang w:bidi="fa-IR"/>
        </w:rPr>
        <w:t>اظهار نفاق</w:t>
      </w:r>
      <w:r>
        <w:rPr>
          <w:rFonts w:ascii="2  Arabic Style" w:hAnsi="2  Arabic Style"/>
          <w:rtl/>
          <w:lang w:bidi="fa-IR"/>
        </w:rPr>
        <w:t xml:space="preserve">» </w:t>
      </w:r>
      <w:r>
        <w:rPr>
          <w:rFonts w:ascii="2  Arabic Style" w:hAnsi="2  Arabic Style" w:cs="Times New Roman"/>
          <w:rtl/>
          <w:lang w:bidi="fa-IR"/>
        </w:rPr>
        <w:t>آن</w:t>
      </w:r>
      <w:r>
        <w:rPr>
          <w:rFonts w:ascii="2  Arabic Style" w:hAnsi="2  Arabic Style"/>
          <w:rtl/>
          <w:lang w:bidi="fa-IR"/>
        </w:rPr>
        <w:t>‏</w:t>
      </w:r>
      <w:r>
        <w:rPr>
          <w:rFonts w:ascii="2  Arabic Style" w:hAnsi="2  Arabic Style" w:cs="Times New Roman"/>
          <w:rtl/>
          <w:lang w:bidi="fa-IR"/>
        </w:rPr>
        <w:t>ها در طول زندگى و پس از رحلت رسول اكرم صلى الله عليه و آله وسلم داراى مراتب بود كه بعد از رحلت رسول اكرم صلى الله عليه و آله وسلم به اوج خود رسيد؛ ولى آنچه مورد نظر اين نوشتار است، گروهى است كه به اين امور با همراهى يا سكوتشان رضايت دادند</w:t>
      </w:r>
      <w:r>
        <w:rPr>
          <w:rFonts w:ascii="2  Arabic Style" w:hAnsi="2  Arabic Style"/>
          <w:rtl/>
          <w:lang w:bidi="fa-IR"/>
        </w:rPr>
        <w:t>.</w:t>
      </w:r>
    </w:p>
  </w:footnote>
  <w:footnote w:id="15">
    <w:p w:rsidR="004A737D" w:rsidRDefault="004A737D" w:rsidP="004A73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ascii="2  Arabic Style" w:hAnsi="2  Arabic Style"/>
          <w:rtl/>
        </w:rPr>
        <w:t xml:space="preserve"> </w:t>
      </w:r>
      <w:r>
        <w:rPr>
          <w:rFonts w:ascii="2  Arabic Style" w:hAnsi="2  Arabic Style"/>
          <w:rtl/>
          <w:lang w:bidi="fa-IR"/>
        </w:rPr>
        <w:t xml:space="preserve">( 3). </w:t>
      </w:r>
      <w:r>
        <w:rPr>
          <w:rFonts w:ascii="2  Arabic Style" w:hAnsi="2  Arabic Style" w:cs="Times New Roman"/>
          <w:rtl/>
          <w:lang w:bidi="fa-IR"/>
        </w:rPr>
        <w:t xml:space="preserve">همان، ص </w:t>
      </w:r>
      <w:r>
        <w:rPr>
          <w:rFonts w:ascii="2  Arabic Style" w:hAnsi="2  Arabic Style"/>
          <w:rtl/>
          <w:lang w:bidi="fa-IR"/>
        </w:rPr>
        <w:t>247.</w:t>
      </w:r>
    </w:p>
  </w:footnote>
  <w:footnote w:id="16">
    <w:p w:rsidR="004A737D" w:rsidRDefault="004A737D" w:rsidP="004A737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ascii="2  Arabic Style" w:hAnsi="2  Arabic Style"/>
          <w:rtl/>
        </w:rPr>
        <w:t xml:space="preserve"> </w:t>
      </w:r>
      <w:r>
        <w:rPr>
          <w:rFonts w:ascii="2  Arabic Style" w:hAnsi="2  Arabic Style" w:cs="Times New Roman"/>
          <w:rtl/>
          <w:lang w:bidi="fa-IR"/>
        </w:rPr>
        <w:t xml:space="preserve">موسسه فرهنگى دارالهدى، نشريه تربيتى اخلاقى خلق، </w:t>
      </w:r>
      <w:r>
        <w:rPr>
          <w:rFonts w:ascii="2  Arabic Style" w:hAnsi="2  Arabic Style"/>
          <w:rtl/>
          <w:lang w:bidi="fa-IR"/>
        </w:rPr>
        <w:t>35</w:t>
      </w:r>
      <w:r>
        <w:rPr>
          <w:rFonts w:ascii="2  Arabic Style" w:hAnsi="2  Arabic Style" w:cs="Times New Roman"/>
          <w:rtl/>
          <w:lang w:bidi="fa-IR"/>
        </w:rPr>
        <w:t xml:space="preserve">جلد، موسسه فرهنگى دار الهدى </w:t>
      </w:r>
      <w:r>
        <w:rPr>
          <w:rFonts w:ascii="2  Arabic Style" w:hAnsi="2  Arabic Style"/>
          <w:rtl/>
          <w:lang w:bidi="fa-IR"/>
        </w:rPr>
        <w:t xml:space="preserve">- </w:t>
      </w:r>
      <w:r>
        <w:rPr>
          <w:rFonts w:ascii="2  Arabic Style" w:hAnsi="2  Arabic Style" w:cs="Times New Roman"/>
          <w:rtl/>
          <w:lang w:bidi="fa-IR"/>
        </w:rPr>
        <w:t>قم، چاپ</w:t>
      </w:r>
      <w:r>
        <w:rPr>
          <w:rFonts w:ascii="2  Arabic Style" w:hAnsi="2  Arabic Style"/>
          <w:rtl/>
          <w:lang w:bidi="fa-IR"/>
        </w:rPr>
        <w:t xml:space="preserve">: </w:t>
      </w:r>
      <w:r>
        <w:rPr>
          <w:rFonts w:ascii="2  Arabic Style" w:hAnsi="2  Arabic Style" w:cs="Times New Roman"/>
          <w:rtl/>
          <w:lang w:bidi="fa-IR"/>
        </w:rPr>
        <w:t>اول</w:t>
      </w:r>
      <w:r>
        <w:rPr>
          <w:rFonts w:ascii="2  Arabic Style" w:hAnsi="2  Arabic Style"/>
          <w:rtl/>
          <w:lang w:bidi="fa-I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7D"/>
    <w:rsid w:val="0005254D"/>
    <w:rsid w:val="004A737D"/>
    <w:rsid w:val="005251CA"/>
    <w:rsid w:val="00A2092E"/>
    <w:rsid w:val="00AA2BE4"/>
    <w:rsid w:val="00B0749B"/>
    <w:rsid w:val="00B55F6F"/>
    <w:rsid w:val="00C91D61"/>
    <w:rsid w:val="00DA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78BAA-C0C1-46EE-A398-346A9FE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A737D"/>
    <w:pPr>
      <w:bidi/>
      <w:spacing w:after="0" w:line="240" w:lineRule="auto"/>
      <w:jc w:val="both"/>
    </w:pPr>
    <w:rPr>
      <w:rFonts w:ascii="Times New Roman" w:hAnsi="Times New Roman" w:cs="2 Arabic Styl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37D"/>
    <w:rPr>
      <w:rFonts w:ascii="Times New Roman" w:hAnsi="Times New Roman" w:cs="2 Arabic Styl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737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A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5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1CA"/>
  </w:style>
  <w:style w:type="paragraph" w:styleId="Footer">
    <w:name w:val="footer"/>
    <w:basedOn w:val="Normal"/>
    <w:link w:val="FooterChar"/>
    <w:uiPriority w:val="99"/>
    <w:unhideWhenUsed/>
    <w:rsid w:val="00525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2036</Words>
  <Characters>11607</Characters>
  <Application>Microsoft Office Word</Application>
  <DocSecurity>0</DocSecurity>
  <Lines>96</Lines>
  <Paragraphs>27</Paragraphs>
  <ScaleCrop>false</ScaleCrop>
  <Company>Moorche 30 DVDs</Company>
  <LinksUpToDate>false</LinksUpToDate>
  <CharactersWithSpaces>13616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fallahi</dc:creator>
  <cp:keywords/>
  <dc:description/>
  <cp:lastModifiedBy>fallahi</cp:lastModifiedBy>
  <cp:revision>3</cp:revision>
  <dcterms:created xsi:type="dcterms:W3CDTF">2015-08-25T06:30:00Z</dcterms:created>
  <dcterms:modified xsi:type="dcterms:W3CDTF">2015-08-25T07:12:00Z</dcterms:modified>
</cp:coreProperties>
</file>