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5E2" w:rsidRDefault="000C55E2" w:rsidP="000C55E2">
      <w:pPr>
        <w:bidi/>
        <w:jc w:val="lowKashida"/>
        <w:rPr>
          <w:rFonts w:cs="B Nazanin" w:hint="cs"/>
          <w:b/>
          <w:bCs/>
          <w:sz w:val="28"/>
          <w:szCs w:val="28"/>
          <w:rtl/>
          <w:lang w:bidi="fa-IR"/>
        </w:rPr>
      </w:pPr>
      <w:r>
        <w:rPr>
          <w:rFonts w:cs="B Nazanin" w:hint="cs"/>
          <w:b/>
          <w:bCs/>
          <w:sz w:val="28"/>
          <w:szCs w:val="28"/>
          <w:rtl/>
          <w:lang w:bidi="fa-IR"/>
        </w:rPr>
        <w:t>آيا انقلاب ها رهبران خود را مي خورند؟</w:t>
      </w:r>
    </w:p>
    <w:p w:rsidR="009D427C" w:rsidRPr="000C55E2" w:rsidRDefault="009D427C" w:rsidP="000C55E2">
      <w:pPr>
        <w:bidi/>
        <w:jc w:val="lowKashida"/>
        <w:rPr>
          <w:rFonts w:cs="B Nazanin"/>
          <w:sz w:val="28"/>
          <w:szCs w:val="28"/>
        </w:rPr>
      </w:pPr>
      <w:r w:rsidRPr="000C55E2">
        <w:rPr>
          <w:rFonts w:cs="B Nazanin"/>
          <w:sz w:val="28"/>
          <w:szCs w:val="28"/>
        </w:rPr>
        <w:br/>
      </w:r>
      <w:r w:rsidRPr="000C55E2">
        <w:rPr>
          <w:rFonts w:cs="B Nazanin"/>
          <w:sz w:val="28"/>
          <w:szCs w:val="28"/>
          <w:rtl/>
        </w:rPr>
        <w:t>چکیده: گزاره «انقلاب ها رهبران خود را مى خورند» هم از حضور واقعیت نشان دارد و هم نشانه اى از غیبت واقعیت است. واقعیت این است که انقلاب ها فرزندان خود را نمى خورند، زیرا انقلاب براى خوردن فرزندان خود نخست باید از خود عبور کند که بى تردید چنین حکمى در مورد انقلاب هایى که رهبران خود را مى خوردند صادق است. انقلاب دینى ـ انقلابى ایران نیز از این قاعده مستثنى نیست و پدیده گریز از امام، بیشتر گریز از یک گفتمان است تا از یک شخصیت. امام به چیزى غیر از گفتمان خود امکان به وجود آمدن داد، چیزى که بعدها در قالب پادگفتمان او جلوه کرد. بدین سان گفتمان فراگیر وى سلسله اى سازواره و سازگار از هویت هاى متمایز ایجاد کرد و انقلابش روح جهان بى روح شد. عبور و گریز از امام زمانى آغاز شد که انقلابیون پسا انقلاب، انقلابیون فراانقلاب و انقلابیون فروانقلاب به نام نامى انقلاب و اسلام نه تنها در حال خوردن فرزندان انقلاب، بلکه در حال خوردن خود انقلاب و رهبران آن هستند</w:t>
      </w:r>
      <w:r w:rsidRPr="000C55E2">
        <w:rPr>
          <w:rFonts w:cs="B Nazanin"/>
          <w:sz w:val="28"/>
          <w:szCs w:val="28"/>
        </w:rPr>
        <w:t>.</w:t>
      </w:r>
      <w:r w:rsidRPr="000C55E2">
        <w:rPr>
          <w:rFonts w:cs="B Nazanin"/>
          <w:sz w:val="28"/>
          <w:szCs w:val="28"/>
        </w:rPr>
        <w:br/>
      </w:r>
      <w:r w:rsidRPr="000C55E2">
        <w:rPr>
          <w:rFonts w:cs="B Nazanin"/>
          <w:sz w:val="28"/>
          <w:szCs w:val="28"/>
        </w:rPr>
        <w:br/>
      </w:r>
      <w:r w:rsidRPr="000C55E2">
        <w:rPr>
          <w:rFonts w:cs="B Nazanin"/>
          <w:sz w:val="28"/>
          <w:szCs w:val="28"/>
          <w:rtl/>
        </w:rPr>
        <w:t>بسیار شنیده ایم و خوانده ایم که انقلاب ها فرزندان خود را مى خورند، چون تجربه بسیارى از انقلاب ها حکایتى از این واقعیت هستند، اما واقعیت این است که انقلاب ها فرزندان خود را نمى خورند، چون در زمان «خوردن»، دیگر هر چه باشد، انقلاب نیست. انقلاب براى خوردن فرزندان خود، نخست باید خود را بخورد</w:t>
      </w:r>
      <w:r w:rsidRPr="000C55E2">
        <w:rPr>
          <w:rFonts w:cs="B Nazanin"/>
          <w:sz w:val="28"/>
          <w:szCs w:val="28"/>
        </w:rPr>
        <w:t>.</w:t>
      </w:r>
      <w:r w:rsidRPr="000C55E2">
        <w:rPr>
          <w:rFonts w:cs="B Nazanin"/>
          <w:sz w:val="28"/>
          <w:szCs w:val="28"/>
        </w:rPr>
        <w:br/>
      </w:r>
      <w:r w:rsidRPr="000C55E2">
        <w:rPr>
          <w:rFonts w:cs="B Nazanin"/>
          <w:sz w:val="28"/>
          <w:szCs w:val="28"/>
          <w:rtl/>
        </w:rPr>
        <w:t>انقلاب دینى ایران نیز از این قاعده مستثنى نیست. پدیده «خوردن رهبران انقلاب» یا پدیده «گریز از امام»، گریز از یک شخصیت نیست، بلکه بیشتر گریز از یک گفتمان است. امام تقریرکننده و پدیدآورنده گفتمانى دینى ـ انقلابى بود که در ساحت فراخ آن، خرده ـ گفتمان هاى متنوع و متعددى جاى داشتند</w:t>
      </w:r>
      <w:r w:rsidRPr="000C55E2">
        <w:rPr>
          <w:rFonts w:cs="B Nazanin"/>
          <w:sz w:val="28"/>
          <w:szCs w:val="28"/>
        </w:rPr>
        <w:t xml:space="preserve">. </w:t>
      </w:r>
      <w:r w:rsidRPr="000C55E2">
        <w:rPr>
          <w:rFonts w:cs="B Nazanin"/>
          <w:sz w:val="28"/>
          <w:szCs w:val="28"/>
          <w:rtl/>
        </w:rPr>
        <w:t>امام به چیزى غیر از گفتمان خود امکان به وجود آمدن داد؛ چیزى که بعدها در قالب پادگفتمان او جلوه کرد. بدین سان، گفتمان فراگیر وى «سلسله اى سازواره و سازگار از هویت هاى متمایز» ایجاد کرد و انقلابش «روح جهان بى روح شد». عبور و گریز از امام، دقیقا از زمانى آغاز شد که ائتلافى نامقدس میان سه گروه (یا سه تشکل پادگفتمانى) شکل گرفت: انقلابیون پسا انقلاب، انقلابیون فراانقلاب و انقلابیون فروانقلاب. این سه گروه امروز به نام نامى انقلاب و اسلام، نه تنها در حال خوردن فرزندان انقلاب، بلکه در حال خوردن خود انقلاب و رهبران آن هستند. آنان امروز دست اندرکار طراحى انقلابى در انقلاب هستند، انقلابى مخملین علیه انقلاب سرخ (یا اگر مى پسندید، کودتایى سفید علیه انقلابى سرخ). اینان با به بندکشیدن و محصور و محدود کردن مفهوم و مقصود انقلاب و اسلام و منزلت استعلایى و قدسى بخشیدن به منظر و نظر و عمل خود در این عرصه، مجالى براى شنیدن نغمه چنگ و چگور انقلابى دیگران باقى نگذاشته اند</w:t>
      </w:r>
      <w:r w:rsidRPr="000C55E2">
        <w:rPr>
          <w:rFonts w:cs="B Nazanin"/>
          <w:sz w:val="28"/>
          <w:szCs w:val="28"/>
        </w:rPr>
        <w:t>.</w:t>
      </w:r>
      <w:r w:rsidRPr="000C55E2">
        <w:rPr>
          <w:rFonts w:cs="B Nazanin"/>
          <w:sz w:val="28"/>
          <w:szCs w:val="28"/>
        </w:rPr>
        <w:br/>
      </w:r>
      <w:proofErr w:type="gramStart"/>
      <w:r w:rsidRPr="000C55E2">
        <w:rPr>
          <w:rFonts w:cs="B Nazanin"/>
          <w:sz w:val="28"/>
          <w:szCs w:val="28"/>
        </w:rPr>
        <w:t>«</w:t>
      </w:r>
      <w:r w:rsidRPr="000C55E2">
        <w:rPr>
          <w:rFonts w:cs="B Nazanin"/>
          <w:sz w:val="28"/>
          <w:szCs w:val="28"/>
          <w:rtl/>
        </w:rPr>
        <w:t>انقلابیون پساانقلاب»، همان تازه به دوران رسیده هاى پرمدعایى هستند که دیر آمده اند، اما سخت مایلند زود به همه چیز برسند.</w:t>
      </w:r>
      <w:proofErr w:type="gramEnd"/>
      <w:r w:rsidRPr="000C55E2">
        <w:rPr>
          <w:rFonts w:cs="B Nazanin"/>
          <w:sz w:val="28"/>
          <w:szCs w:val="28"/>
          <w:rtl/>
        </w:rPr>
        <w:t xml:space="preserve"> اینان توان و انرژى لازم براى دگر تعریف کردن (غیرانقلاب یا ضدانقلابى) دیگران و اعمال خشونت گفتمانى بر آنان را از همان توشه هایى (انقلاب و انقلابى گرى) گرفته و مى گیرند که از آنان کش رفته اند و اندوخته و انبار کرده اند، به عبارت </w:t>
      </w:r>
      <w:r w:rsidRPr="000C55E2">
        <w:rPr>
          <w:rFonts w:cs="B Nazanin"/>
          <w:sz w:val="28"/>
          <w:szCs w:val="28"/>
          <w:rtl/>
        </w:rPr>
        <w:lastRenderedPageBreak/>
        <w:t>دیگر، این گروه که نه در تقریر گفتمان انقلابى و نه در تثبیت و ترویج آن نقشى نداشتند، آنگاه که کسب قدرت را نه «وسیله»، که «هدف» یافتند و بر آن شدند که همچون لنین بر موج انقلاب سوار شوند و آن را در جهت امیال و اغراض خود مصادره کنند، اندک اندک خود را به عنوان مفسر و نماینده و پاسدار انقلاب و دستاوردهاى آن تعریف و تصویر کرد و شروع به حاشیه زدن به گفتمان امام و ارائه قرائتى دگرگونه از آن نمودند</w:t>
      </w:r>
      <w:r w:rsidRPr="000C55E2">
        <w:rPr>
          <w:rFonts w:cs="B Nazanin"/>
          <w:sz w:val="28"/>
          <w:szCs w:val="28"/>
        </w:rPr>
        <w:t>.</w:t>
      </w:r>
      <w:r w:rsidRPr="000C55E2">
        <w:rPr>
          <w:rFonts w:cs="B Nazanin"/>
          <w:sz w:val="28"/>
          <w:szCs w:val="28"/>
        </w:rPr>
        <w:br/>
      </w:r>
      <w:r w:rsidRPr="000C55E2">
        <w:rPr>
          <w:rFonts w:cs="B Nazanin"/>
          <w:sz w:val="28"/>
          <w:szCs w:val="28"/>
          <w:rtl/>
        </w:rPr>
        <w:t>استراتژى این گروه براى عبور از امام، همان استراتژى دیرآشناى «دین علیه دین»، «مذهب علیه مذهب»، «انقلاب علیه انقلاب»، و «امام علیه امام» است. از این رو در واپسین سال هاى دهه سوم انقلاب، شاهد شکل گیرى گفتمانى دیگر در عرصه انقلاب هستیم که در ضمیمه خود، شامل یک کشکول واژگان خاص (و البته متفاوت از گذشته) و یک</w:t>
      </w:r>
      <w:r w:rsidRPr="000C55E2">
        <w:rPr>
          <w:rFonts w:cs="B Nazanin"/>
          <w:sz w:val="28"/>
          <w:szCs w:val="28"/>
        </w:rPr>
        <w:t xml:space="preserve"> Who is who </w:t>
      </w:r>
      <w:r w:rsidRPr="000C55E2">
        <w:rPr>
          <w:rFonts w:cs="B Nazanin"/>
          <w:sz w:val="28"/>
          <w:szCs w:val="28"/>
          <w:rtl/>
        </w:rPr>
        <w:t>ویژه مى شود که در آن نشانى از ادبیات اصیل انقلاب، انقلابیون اصیل و امام دیده نمى شود</w:t>
      </w:r>
      <w:r w:rsidRPr="000C55E2">
        <w:rPr>
          <w:rFonts w:cs="B Nazanin"/>
          <w:sz w:val="28"/>
          <w:szCs w:val="28"/>
        </w:rPr>
        <w:t>.</w:t>
      </w:r>
      <w:r w:rsidRPr="000C55E2">
        <w:rPr>
          <w:rFonts w:cs="B Nazanin"/>
          <w:sz w:val="28"/>
          <w:szCs w:val="28"/>
        </w:rPr>
        <w:br/>
      </w:r>
      <w:proofErr w:type="gramStart"/>
      <w:r w:rsidRPr="000C55E2">
        <w:rPr>
          <w:rFonts w:cs="B Nazanin"/>
          <w:sz w:val="28"/>
          <w:szCs w:val="28"/>
        </w:rPr>
        <w:t>«</w:t>
      </w:r>
      <w:r w:rsidRPr="000C55E2">
        <w:rPr>
          <w:rFonts w:cs="B Nazanin"/>
          <w:sz w:val="28"/>
          <w:szCs w:val="28"/>
          <w:rtl/>
        </w:rPr>
        <w:t>انقلابیون فراانقلاب»، همان کاتولیک تر از پاپ هایى هستند که خود را تجسم و تبلور دین و انقلاب مى دانند.</w:t>
      </w:r>
      <w:proofErr w:type="gramEnd"/>
      <w:r w:rsidRPr="000C55E2">
        <w:rPr>
          <w:rFonts w:cs="B Nazanin"/>
          <w:sz w:val="28"/>
          <w:szCs w:val="28"/>
          <w:rtl/>
        </w:rPr>
        <w:t xml:space="preserve"> این عده سخت تلاش دارند تا اقتدار بیان هر نوع گزاره جدى درباره انقلاب و آرمان هاى آن و نیز اهلیت و صلاحیت غسل تعمید دادن دیگران و نامیدن آنان با واژگانى نظیر انقلابى، غیرانقلابى و ضدانقلابى را از آن خود کنند و با مصادره کردن دال و مدلول و ظرف و مظروف انقلاب، آن را به رنگ فراگفتمان سیادت طلب و قدرت محور خود درآورند</w:t>
      </w:r>
      <w:r w:rsidRPr="000C55E2">
        <w:rPr>
          <w:rFonts w:cs="B Nazanin"/>
          <w:sz w:val="28"/>
          <w:szCs w:val="28"/>
        </w:rPr>
        <w:t>.</w:t>
      </w:r>
      <w:r w:rsidRPr="000C55E2">
        <w:rPr>
          <w:rFonts w:cs="B Nazanin"/>
          <w:sz w:val="28"/>
          <w:szCs w:val="28"/>
        </w:rPr>
        <w:br/>
      </w:r>
      <w:r w:rsidRPr="000C55E2">
        <w:rPr>
          <w:rFonts w:cs="B Nazanin"/>
          <w:sz w:val="28"/>
          <w:szCs w:val="28"/>
          <w:rtl/>
        </w:rPr>
        <w:t>افزون بر این، در میان این انقلابیون فراانقلاب، گروه هاى مختلفى را مى یابیم که بعضى همچون برخى از شیعیان دوران امام صادق علیه السلام، با برجسته کردن مقام مذهبى و علمى امام و زیر پا قرار دادن مقام سیاسى ایشان، و بعضى دیگر از رهگذر اصرار ورزیدن بر نوع پیوند میان تشیع و غالى گرى و با ارائه تصویرى از امام عصر خود به مثابه موجودى فوق طبیعى، قطب عالم آفرینش و یا خدا فرض کردن او، و عده اى نیز همچون «مفوضه»، با اصرار بر این ایده که خداوند کار جهان از خلق و رزق و اختیار تشریع احکام را به ائمه تفویض فرموده، و پاره اى نیز با تفسیرى باطنى و اختلاطى از شریعت و شعائر مذهبى و در نهایت منسوخ دانستن آن و حلال کردن محرمات، از واقعیت و حقیقت امام عصر خود و آموزه هاى او فاصله مى گیرند</w:t>
      </w:r>
      <w:r w:rsidRPr="000C55E2">
        <w:rPr>
          <w:rFonts w:cs="B Nazanin"/>
          <w:sz w:val="28"/>
          <w:szCs w:val="28"/>
        </w:rPr>
        <w:t>.</w:t>
      </w:r>
      <w:r w:rsidRPr="000C55E2">
        <w:rPr>
          <w:rFonts w:cs="B Nazanin"/>
          <w:sz w:val="28"/>
          <w:szCs w:val="28"/>
        </w:rPr>
        <w:br/>
      </w:r>
      <w:r w:rsidRPr="000C55E2">
        <w:rPr>
          <w:rFonts w:cs="B Nazanin"/>
          <w:sz w:val="28"/>
          <w:szCs w:val="28"/>
          <w:rtl/>
        </w:rPr>
        <w:t>این طیف از امام گریزان، از همان استراتژى ها و تاکتیک هاى انقلابیون پساانقلابى، اما از موضع و موقفى برتر و مشروع تر و مقبول تر نسبت به آنان، بهره مى برند. در گستره گفتمانى آنان، تنها مفاهیم، گزاره ها و آموزه هایى از اسلام و امام و انقلاب امکان پژواک دارند که با بافت گفتمانى آنان همخوان و همنوا باشند</w:t>
      </w:r>
      <w:r w:rsidRPr="000C55E2">
        <w:rPr>
          <w:rFonts w:cs="B Nazanin"/>
          <w:sz w:val="28"/>
          <w:szCs w:val="28"/>
        </w:rPr>
        <w:t>.</w:t>
      </w:r>
      <w:r w:rsidRPr="000C55E2">
        <w:rPr>
          <w:rFonts w:cs="B Nazanin"/>
          <w:sz w:val="28"/>
          <w:szCs w:val="28"/>
        </w:rPr>
        <w:br/>
      </w:r>
      <w:proofErr w:type="gramStart"/>
      <w:r w:rsidRPr="000C55E2">
        <w:rPr>
          <w:rFonts w:cs="B Nazanin"/>
          <w:sz w:val="28"/>
          <w:szCs w:val="28"/>
        </w:rPr>
        <w:t>«</w:t>
      </w:r>
      <w:r w:rsidRPr="000C55E2">
        <w:rPr>
          <w:rFonts w:cs="B Nazanin"/>
          <w:sz w:val="28"/>
          <w:szCs w:val="28"/>
          <w:rtl/>
        </w:rPr>
        <w:t>انقلابیون فروانقلاب»، دگرگون و متحول شده و فرومانده از راه انقلاب هستند.</w:t>
      </w:r>
      <w:proofErr w:type="gramEnd"/>
      <w:r w:rsidRPr="000C55E2">
        <w:rPr>
          <w:rFonts w:cs="B Nazanin"/>
          <w:sz w:val="28"/>
          <w:szCs w:val="28"/>
          <w:rtl/>
        </w:rPr>
        <w:t xml:space="preserve"> اینان یاران غار گذشته و خاران راه حال هستند. اینان همان انقلابیون دوآتشه اى هستند که در گذر زمان، تحول حال و احوالى داشته اند، دگردیسى یافته اند و به صورت و سیرت محافظه کاران غیرانقلابى و خواهان حفظ وضع موجود ظاهر گشته اند. شاید بتوان گفت ایشان همان طبقه متوسط جدیدند که ثروت و قدرت، آنها را به زمین و زمان قفل کرده و صداى هر چنگ و چگور انقلابى، آنها را عصبى و پریشان و آشفته مى کند. تردیدى نیست که این گروه، چه به اقتضاى طبیعت اولیه و ذاتى خود و چه به اقتضاى طبیعت ثانویه و اکتسابى خود، در مسیر فاصله گرفتن از انقلاب و امام با دو گروه دیگر همره و همراهند</w:t>
      </w:r>
      <w:r w:rsidRPr="000C55E2">
        <w:rPr>
          <w:rFonts w:cs="B Nazanin"/>
          <w:sz w:val="28"/>
          <w:szCs w:val="28"/>
        </w:rPr>
        <w:t>.</w:t>
      </w:r>
      <w:r w:rsidRPr="000C55E2">
        <w:rPr>
          <w:rFonts w:cs="B Nazanin"/>
          <w:sz w:val="28"/>
          <w:szCs w:val="28"/>
        </w:rPr>
        <w:br/>
      </w:r>
      <w:r w:rsidRPr="000C55E2">
        <w:rPr>
          <w:rFonts w:cs="B Nazanin"/>
          <w:sz w:val="28"/>
          <w:szCs w:val="28"/>
          <w:rtl/>
        </w:rPr>
        <w:t xml:space="preserve">انسان و جامعه ایرانى، در اواخر دهه سوم انقلاب خود، شاهد بروز و ظهور آشکارترین و در عین حال زمخت ترین چهره پدید </w:t>
      </w:r>
      <w:r w:rsidRPr="000C55E2">
        <w:rPr>
          <w:rFonts w:cs="B Nazanin"/>
          <w:sz w:val="28"/>
          <w:szCs w:val="28"/>
          <w:rtl/>
        </w:rPr>
        <w:lastRenderedPageBreak/>
        <w:t>امام گریزى است. اکنون در این شرایط حساس تاریخى، هر انسان ایرانى با این پرسش ها مواجه است که: به راستى انگیزه ها و انگیخته هاى چنین گریزى چه مى تواند باشد؟ پیامدهاى چنین گریزى براى جامعه امروز و فرداى ما چیست؟</w:t>
      </w:r>
      <w:r w:rsidRPr="000C55E2">
        <w:rPr>
          <w:rFonts w:cs="B Nazanin"/>
          <w:sz w:val="28"/>
          <w:szCs w:val="28"/>
        </w:rPr>
        <w:br/>
      </w:r>
      <w:r w:rsidRPr="000C55E2">
        <w:rPr>
          <w:rFonts w:cs="B Nazanin"/>
          <w:sz w:val="28"/>
          <w:szCs w:val="28"/>
          <w:rtl/>
        </w:rPr>
        <w:t>بى تردید انگیزه ها و انگیخته هاى چنین گریزى، از یک سو ریشه در نوعى قرائت حاضر از دین و از سوى دیگر، ریشه در نوعى تمایل و اشتیاق شدید به کسب و حفظ قدرت دارد. در شرایط کنونى این سه گروه نیک دریافته اند تا زمانى که نام و نشانى از امام و گفتمان او هست، امکان تصرف و تمرکز قدرت توسط عده اى خاص وجود ندارد؛ امکان ترویج تحجر و ارتجاع نیست؛ امکان دخالت نظامیان در سیاست نیست؛ امکان دگر تعریف کردن خودى هاى انقلاب و حذف و طرد آنان نیست؛ امکان بد دفاع کردن از دین یا به کار بردن حربه دین علیه دین و انقلاب علیه انقلاب نیست ودر یک کلام، امکان سیادت و نشت و رسوب هیچ قرائت متفاوتى از دین و استقرار هیچ قدرت لویاتان صورت و سیرتى نیست. بنابراین تنها یک راه پیداست: بى قرار کردن گفتمان امام و به خاطره تبدیل کردن شخصیت کاریزماتیک و همیشه حاضر او. اما پیامدهاى چنین گریزى چیست؟ این گریز و ستیز چهره کریه و واقعى انقلابیون انقلاب ستیزى را که سالیانى با زدن ماسک اولترا انقلابى و سوپرمذهبى در واقع به دنبال تحقق پروژه انقلاب رنگى، از رهگذر شالوده شکنى گفتمان امام بودند (و در همان حال براى فریب افکار عمومى، انگشت نشانه را به طرف دیگران نشانه مى رفتند)، آشکار و برملا کرد. بى تردید، این شناخت ناشناخته ها به نوبه خود، هوشیارتر شدن مردم و تداوم راه امام و انقلاب را در پى خواهد داشت</w:t>
      </w:r>
      <w:r w:rsidRPr="000C55E2">
        <w:rPr>
          <w:rFonts w:cs="B Nazanin"/>
          <w:sz w:val="28"/>
          <w:szCs w:val="28"/>
        </w:rPr>
        <w:t>.</w:t>
      </w:r>
    </w:p>
    <w:p w:rsidR="009D427C" w:rsidRPr="000C55E2" w:rsidRDefault="009D427C" w:rsidP="000C55E2">
      <w:pPr>
        <w:bidi/>
        <w:spacing w:after="240" w:line="240" w:lineRule="auto"/>
        <w:jc w:val="lowKashida"/>
        <w:rPr>
          <w:rFonts w:ascii="Times New Roman" w:eastAsia="Times New Roman" w:hAnsi="Times New Roman" w:cs="B Nazanin"/>
          <w:sz w:val="28"/>
          <w:szCs w:val="28"/>
        </w:rPr>
      </w:pPr>
      <w:r w:rsidRPr="000C55E2">
        <w:rPr>
          <w:rFonts w:ascii="Times New Roman" w:eastAsia="Times New Roman" w:hAnsi="Times New Roman" w:cs="B Nazanin"/>
          <w:sz w:val="28"/>
          <w:szCs w:val="28"/>
          <w:rtl/>
        </w:rPr>
        <w:t>محسن علیزاده</w:t>
      </w:r>
      <w:r w:rsidRPr="000C55E2">
        <w:rPr>
          <w:rFonts w:ascii="Times New Roman" w:eastAsia="Times New Roman" w:hAnsi="Times New Roman" w:cs="B Nazanin"/>
          <w:sz w:val="28"/>
          <w:szCs w:val="28"/>
        </w:rPr>
        <w:br/>
      </w:r>
      <w:r w:rsidRPr="000C55E2">
        <w:rPr>
          <w:rFonts w:ascii="Times New Roman" w:eastAsia="Times New Roman" w:hAnsi="Times New Roman" w:cs="B Nazanin"/>
          <w:sz w:val="28"/>
          <w:szCs w:val="28"/>
          <w:rtl/>
        </w:rPr>
        <w:t>آقاى تاجیک به یکى از پیامدهاى بعد از رخداد انقلاب ها اشاره داشته که هر چند ممکن است این امر در برخى از انقلاب ها رخ داده باشد، اما در تطبیق این مسأله با انقلاب ایران به نظر مى رسد دچار اشتباه شده و ویژگى هاى خاص انقلاب اسلامى ایران با دیده اغماض مورد توجه قرار نگرفته اند. بنابراین به نظر مى رسد ملاحظات ذیل را باید مورد توجه قرار داد</w:t>
      </w:r>
      <w:r w:rsidRPr="000C55E2">
        <w:rPr>
          <w:rFonts w:ascii="Times New Roman" w:eastAsia="Times New Roman" w:hAnsi="Times New Roman" w:cs="B Nazanin"/>
          <w:sz w:val="28"/>
          <w:szCs w:val="28"/>
        </w:rPr>
        <w:t>:</w:t>
      </w:r>
      <w:r w:rsidRPr="000C55E2">
        <w:rPr>
          <w:rFonts w:ascii="Times New Roman" w:eastAsia="Times New Roman" w:hAnsi="Times New Roman" w:cs="B Nazanin"/>
          <w:sz w:val="28"/>
          <w:szCs w:val="28"/>
        </w:rPr>
        <w:br/>
        <w:t xml:space="preserve">1. </w:t>
      </w:r>
      <w:r w:rsidRPr="000C55E2">
        <w:rPr>
          <w:rFonts w:ascii="Times New Roman" w:eastAsia="Times New Roman" w:hAnsi="Times New Roman" w:cs="B Nazanin"/>
          <w:sz w:val="28"/>
          <w:szCs w:val="28"/>
          <w:rtl/>
        </w:rPr>
        <w:t>درباره این بیان «انقلاب دینى ـ انقلابى ایران نیز از قاعده انقلاب ها رهبران خود را مى خورند مستثنى نیست» باید گفت که اولا قاعده مورد نظر در نهایت مى تواند یک سخن معروف و رایج باشد که در استدلال منطقى و نتیجه گیرى علمى نمى تواند مورد استناد قرار گیرد چرا که هیچ وجه منطقى و قطعى براى آن متذکر نشده اند. افزون بر این که انقلاب ایران همان طور که در بیانات رهبر آن، حضرت امام قدس سره آمده از جهات مختلفى منحصر به فرد است؛ «شک نباید کرد که انقلاب اسلامى ایران از همه انقلاب ها جداست هم در پیدایش و هم در کیفیت مبارزه و هم در انگیزه انقلاب و قیام و تردید نیست که از این تحفه الاهى و هدیه غیبى بوده که از جانب خداوند منان بر این ملت مظلوم غارت زده عنایت شده است</w:t>
      </w:r>
      <w:r w:rsidRPr="000C55E2">
        <w:rPr>
          <w:rFonts w:ascii="Times New Roman" w:eastAsia="Times New Roman" w:hAnsi="Times New Roman" w:cs="B Nazanin"/>
          <w:sz w:val="28"/>
          <w:szCs w:val="28"/>
        </w:rPr>
        <w:t>».</w:t>
      </w:r>
      <w:hyperlink r:id="rId7" w:anchor="book-footnottext-1" w:history="1">
        <w:r w:rsidRPr="000C55E2">
          <w:rPr>
            <w:rFonts w:ascii="Times New Roman" w:eastAsia="Times New Roman" w:hAnsi="Times New Roman" w:cs="B Nazanin"/>
            <w:color w:val="0000FF"/>
            <w:sz w:val="28"/>
            <w:szCs w:val="28"/>
            <w:u w:val="single"/>
          </w:rPr>
          <w:t>1</w:t>
        </w:r>
      </w:hyperlink>
      <w:r w:rsidRPr="000C55E2">
        <w:rPr>
          <w:rFonts w:ascii="Times New Roman" w:eastAsia="Times New Roman" w:hAnsi="Times New Roman" w:cs="B Nazanin"/>
          <w:sz w:val="28"/>
          <w:szCs w:val="28"/>
        </w:rPr>
        <w:t xml:space="preserve"> </w:t>
      </w:r>
      <w:r w:rsidRPr="000C55E2">
        <w:rPr>
          <w:rFonts w:ascii="Times New Roman" w:eastAsia="Times New Roman" w:hAnsi="Times New Roman" w:cs="B Nazanin"/>
          <w:sz w:val="28"/>
          <w:szCs w:val="28"/>
          <w:rtl/>
        </w:rPr>
        <w:t>ازاین رو در تحلیل آن نباید از تفاوت آن با سایر انقلابات غفلت کرد</w:t>
      </w:r>
      <w:r w:rsidRPr="000C55E2">
        <w:rPr>
          <w:rFonts w:ascii="Times New Roman" w:eastAsia="Times New Roman" w:hAnsi="Times New Roman" w:cs="B Nazanin"/>
          <w:sz w:val="28"/>
          <w:szCs w:val="28"/>
        </w:rPr>
        <w:t>.</w:t>
      </w:r>
      <w:r w:rsidRPr="000C55E2">
        <w:rPr>
          <w:rFonts w:ascii="Times New Roman" w:eastAsia="Times New Roman" w:hAnsi="Times New Roman" w:cs="B Nazanin"/>
          <w:sz w:val="28"/>
          <w:szCs w:val="28"/>
        </w:rPr>
        <w:br/>
        <w:t xml:space="preserve">2. </w:t>
      </w:r>
      <w:r w:rsidRPr="000C55E2">
        <w:rPr>
          <w:rFonts w:ascii="Times New Roman" w:eastAsia="Times New Roman" w:hAnsi="Times New Roman" w:cs="B Nazanin"/>
          <w:sz w:val="28"/>
          <w:szCs w:val="28"/>
          <w:rtl/>
        </w:rPr>
        <w:t xml:space="preserve">این که «امام به چیزى غیر از گفتمان خود امکان به وجود آمدن داد» ادعایى خلاف واقع و بدون دلیل است و حتى وقایع و رخدادهاى انقلاب بر واقعیتى فراتر از این مطلب اذعان دارند؛ مثلاً ایشان فرمودند: جمهورى اسلامى نه یک کلمه کم و نه یک کلمه زیاد، در حالى که برخى گفتمان ها نظرات دیگرى داشتند؛ به عبارت واضح تر مى توان گفت امام با تدبیر والاى خود مانع بروز و قوت گفتمان ها و اندیشه هایى شدند که مى خواستند از آموزه ها و نگره هاى اسلامى فاصله بگیرند. لذا با برخى از جریان هایى که با بیان قرائت جدیدى از اسلام در واقع به دنبال منافع حزبى و تحصیل قدرت بودند کنار نیامدند و آنها را حتى براى ملاقات نمى پذیرفتند. پس باید به این مطلب باور داشت که ایشان به دنبال تحقق گفتمان اسلامى در جامعه بودند </w:t>
      </w:r>
      <w:r w:rsidRPr="000C55E2">
        <w:rPr>
          <w:rFonts w:ascii="Times New Roman" w:eastAsia="Times New Roman" w:hAnsi="Times New Roman" w:cs="B Nazanin"/>
          <w:sz w:val="28"/>
          <w:szCs w:val="28"/>
          <w:rtl/>
        </w:rPr>
        <w:lastRenderedPageBreak/>
        <w:t>و این را وظیفه و تکلیف خود مى دانستند که مجاز به تخطى از آن نیستند</w:t>
      </w:r>
      <w:r w:rsidRPr="000C55E2">
        <w:rPr>
          <w:rFonts w:ascii="Times New Roman" w:eastAsia="Times New Roman" w:hAnsi="Times New Roman" w:cs="B Nazanin"/>
          <w:sz w:val="28"/>
          <w:szCs w:val="28"/>
        </w:rPr>
        <w:t>.</w:t>
      </w:r>
      <w:r w:rsidRPr="000C55E2">
        <w:rPr>
          <w:rFonts w:ascii="Times New Roman" w:eastAsia="Times New Roman" w:hAnsi="Times New Roman" w:cs="B Nazanin"/>
          <w:sz w:val="28"/>
          <w:szCs w:val="28"/>
        </w:rPr>
        <w:br/>
        <w:t xml:space="preserve">3. </w:t>
      </w:r>
      <w:r w:rsidRPr="000C55E2">
        <w:rPr>
          <w:rFonts w:ascii="Times New Roman" w:eastAsia="Times New Roman" w:hAnsi="Times New Roman" w:cs="B Nazanin"/>
          <w:sz w:val="28"/>
          <w:szCs w:val="28"/>
          <w:rtl/>
        </w:rPr>
        <w:t>درباره این سخن که «انقلابیون پسا انقلاب همان تازه به دوران رسیده هاى پرمدعایى هستند که دیر آمده اند اما سخت مایلند زود به همه چیز برسند» باید گفت همه گروه ها با هر سلیقه سیاسى که هستند باید به فکر خدمت به مردم باشند و به فرموده حضرت على علیه السلام به اشعث بن قیس فرماندار آذربایجان: «إنّ عملک لیس لک بطعمه و لکنّه فى عنقک امانه؛ فرماندارى براى تو وسیله آب و نان نیست بلکه امانتى است در گردنت» منصب و مقام را وسیله اى براى برآوردن نیازها و مطامع خود ندانند. این در حالى است که متأسفانه کارنامه دوران تصدى به اصطلاح اصلاح طلبان در این زمینه چندان موفق نبوده است چنان که بر این نکته عده اى از آنها اعتراف کرده اند</w:t>
      </w:r>
      <w:r w:rsidRPr="000C55E2">
        <w:rPr>
          <w:rFonts w:ascii="Times New Roman" w:eastAsia="Times New Roman" w:hAnsi="Times New Roman" w:cs="B Nazanin"/>
          <w:sz w:val="28"/>
          <w:szCs w:val="28"/>
        </w:rPr>
        <w:t>.</w:t>
      </w:r>
      <w:r w:rsidRPr="000C55E2">
        <w:rPr>
          <w:rFonts w:ascii="Times New Roman" w:eastAsia="Times New Roman" w:hAnsi="Times New Roman" w:cs="B Nazanin"/>
          <w:sz w:val="28"/>
          <w:szCs w:val="28"/>
        </w:rPr>
        <w:br/>
        <w:t xml:space="preserve">4. </w:t>
      </w:r>
      <w:r w:rsidRPr="000C55E2">
        <w:rPr>
          <w:rFonts w:ascii="Times New Roman" w:eastAsia="Times New Roman" w:hAnsi="Times New Roman" w:cs="B Nazanin"/>
          <w:sz w:val="28"/>
          <w:szCs w:val="28"/>
          <w:rtl/>
        </w:rPr>
        <w:t>این سخن که «در واپسین سال هاى دهه سوم انقلاب شاهد شکل گیرى گفتمانى دیگر در عرصه انقلاب هستیم که در آن ادبیات اصیل انقلاب، انقلابیون اصیل و امام دیده نمى شود» جاى تأمل دارد؛ زیرا به رغم این مطلب در موارد مهم و متعددى همخوانى میان ادبیات انقلاب و امام با گفتمان حاضر وجود دارد، براى مثال در گفتمان حضرت امام قدس سره چنین آمده است: «سلام بر عزیزانى که در نهضت اسلامى و انقلاب بزرگ ملت در سخت ترین شرایط از محرومین و مستضعفین دفاع و از تهاجم و یورش جنود ابلیس به مراکز علم و ادب نهراسیده و با آنان با فداکارى مقابله کردند</w:t>
      </w:r>
      <w:r w:rsidRPr="000C55E2">
        <w:rPr>
          <w:rFonts w:ascii="Times New Roman" w:eastAsia="Times New Roman" w:hAnsi="Times New Roman" w:cs="B Nazanin"/>
          <w:sz w:val="28"/>
          <w:szCs w:val="28"/>
        </w:rPr>
        <w:t>».</w:t>
      </w:r>
      <w:hyperlink r:id="rId8" w:anchor="book-footnottext-2" w:history="1">
        <w:proofErr w:type="gramStart"/>
        <w:r w:rsidRPr="000C55E2">
          <w:rPr>
            <w:rFonts w:ascii="Times New Roman" w:eastAsia="Times New Roman" w:hAnsi="Times New Roman" w:cs="B Nazanin"/>
            <w:color w:val="0000FF"/>
            <w:sz w:val="28"/>
            <w:szCs w:val="28"/>
            <w:u w:val="single"/>
          </w:rPr>
          <w:t>2</w:t>
        </w:r>
      </w:hyperlink>
      <w:r w:rsidRPr="000C55E2">
        <w:rPr>
          <w:rFonts w:ascii="Times New Roman" w:eastAsia="Times New Roman" w:hAnsi="Times New Roman" w:cs="B Nazanin"/>
          <w:sz w:val="28"/>
          <w:szCs w:val="28"/>
        </w:rPr>
        <w:t xml:space="preserve"> </w:t>
      </w:r>
      <w:r w:rsidRPr="000C55E2">
        <w:rPr>
          <w:rFonts w:ascii="Times New Roman" w:eastAsia="Times New Roman" w:hAnsi="Times New Roman" w:cs="B Nazanin"/>
          <w:sz w:val="28"/>
          <w:szCs w:val="28"/>
          <w:rtl/>
        </w:rPr>
        <w:t>این در حالى است که ما در این دهه شاهد احیاى مجدد این ادبیات اصیل در شعارهایى همچون عدالت محورى، حمایت از محرومین و مبارزه با صهیونیست مى باشیم</w:t>
      </w:r>
      <w:r w:rsidRPr="000C55E2">
        <w:rPr>
          <w:rFonts w:ascii="Times New Roman" w:eastAsia="Times New Roman" w:hAnsi="Times New Roman" w:cs="B Nazanin"/>
          <w:sz w:val="28"/>
          <w:szCs w:val="28"/>
        </w:rPr>
        <w:t>.</w:t>
      </w:r>
      <w:proofErr w:type="gramEnd"/>
      <w:r w:rsidRPr="000C55E2">
        <w:rPr>
          <w:rFonts w:ascii="Times New Roman" w:eastAsia="Times New Roman" w:hAnsi="Times New Roman" w:cs="B Nazanin"/>
          <w:sz w:val="28"/>
          <w:szCs w:val="28"/>
        </w:rPr>
        <w:br/>
        <w:t xml:space="preserve">6. </w:t>
      </w:r>
      <w:r w:rsidRPr="000C55E2">
        <w:rPr>
          <w:rFonts w:ascii="Times New Roman" w:eastAsia="Times New Roman" w:hAnsi="Times New Roman" w:cs="B Nazanin"/>
          <w:sz w:val="28"/>
          <w:szCs w:val="28"/>
          <w:rtl/>
        </w:rPr>
        <w:t>این تعبیر که «تا زمانى که نام نشانى از امام است.... امکان ترویج تحجر و ارتجاع نیست» باید ابتدا تعریف درستى از ارتجاع و تحجر بیان داشت تا با اصولگرایى خلط نشود و نیز نباید از این مطلب غافل شد همان گونه که تحجر و ارتجاع لطمه به دین مى زند، تساهل و تسامح و پلورالیسم دینى که در دوران اصلاحات رواج یافت؛ مى تواند موجب عبور از رهبر انقلاب و پیامدهاى ناصوابى براى فرهنگ جامعه و تدین مردم داشته باشد</w:t>
      </w:r>
      <w:r w:rsidRPr="000C55E2">
        <w:rPr>
          <w:rFonts w:ascii="Times New Roman" w:eastAsia="Times New Roman" w:hAnsi="Times New Roman" w:cs="B Nazanin"/>
          <w:sz w:val="28"/>
          <w:szCs w:val="28"/>
        </w:rPr>
        <w:t>.</w:t>
      </w:r>
      <w:r w:rsidRPr="000C55E2">
        <w:rPr>
          <w:rFonts w:ascii="Times New Roman" w:eastAsia="Times New Roman" w:hAnsi="Times New Roman" w:cs="B Nazanin"/>
          <w:sz w:val="28"/>
          <w:szCs w:val="28"/>
        </w:rPr>
        <w:br/>
        <w:t xml:space="preserve">7. </w:t>
      </w:r>
      <w:r w:rsidRPr="000C55E2">
        <w:rPr>
          <w:rFonts w:ascii="Times New Roman" w:eastAsia="Times New Roman" w:hAnsi="Times New Roman" w:cs="B Nazanin"/>
          <w:sz w:val="28"/>
          <w:szCs w:val="28"/>
          <w:rtl/>
        </w:rPr>
        <w:t>در خصوص این گفته که «یکى از مواهب چنین گریزى این است که چهره پنهان حاملان و عاملان اصلى انقلاب رنگى در ایران آشکار مى شود» باید گفت که براى پى بردن به واقعیت مطلب و نسبت دادن درست چنین امرى بهتر است به ارتباطات و تمایلات جریان ها با کشورها و بنیادهایى که حامى انقلاب هاى رنگى هستند توجه کرد، بدون شک تحلیل و ریشه یابى این ارتباطات، ناصوابى ادعاى مذکور را نشان خواهد داد</w:t>
      </w:r>
      <w:r w:rsidRPr="000C55E2">
        <w:rPr>
          <w:rFonts w:ascii="Times New Roman" w:eastAsia="Times New Roman" w:hAnsi="Times New Roman" w:cs="B Nazanin"/>
          <w:sz w:val="28"/>
          <w:szCs w:val="28"/>
        </w:rPr>
        <w:t>.</w:t>
      </w:r>
      <w:r w:rsidRPr="000C55E2">
        <w:rPr>
          <w:rFonts w:ascii="Times New Roman" w:eastAsia="Times New Roman" w:hAnsi="Times New Roman" w:cs="B Nazanin"/>
          <w:sz w:val="28"/>
          <w:szCs w:val="28"/>
        </w:rPr>
        <w:br/>
      </w:r>
      <w:r w:rsidRPr="000C55E2">
        <w:rPr>
          <w:rFonts w:ascii="Times New Roman" w:eastAsia="Times New Roman" w:hAnsi="Times New Roman" w:cs="B Nazanin"/>
          <w:sz w:val="28"/>
          <w:szCs w:val="28"/>
          <w:rtl/>
        </w:rPr>
        <w:t>سخن آخر این که متأسفانه برخى در زمان بعد از رحلت حضرت امام قدس سره افکار سکولارى خود را بدون در نظر گرفتن واقعیت اندیشه هاى حضرت امام قدس سره به ایشان نسبت مى دهند، در حالى که ایشان مى فرمودند: «گرفتارى هاى مسلمین اکثرا بلکه همه از این راه (جدایى دین از سیاست) بوده است تا راه هاى دیگر، الان هم بوق هاى استعمارى و آنهایى که سرسپرده استعمار هستند این فریاد را مى زنند و اسلام را از سیاست جدا مى دانند.... رسول اللّه پایه سیاست را در دیانت گذاشته است</w:t>
      </w:r>
      <w:r w:rsidRPr="000C55E2">
        <w:rPr>
          <w:rFonts w:ascii="Times New Roman" w:eastAsia="Times New Roman" w:hAnsi="Times New Roman" w:cs="B Nazanin"/>
          <w:sz w:val="28"/>
          <w:szCs w:val="28"/>
        </w:rPr>
        <w:t>.»</w:t>
      </w:r>
      <w:r w:rsidRPr="000C55E2">
        <w:rPr>
          <w:rFonts w:ascii="Times New Roman" w:eastAsia="Times New Roman" w:hAnsi="Times New Roman" w:cs="B Nazanin"/>
          <w:sz w:val="28"/>
          <w:szCs w:val="28"/>
        </w:rPr>
        <w:fldChar w:fldCharType="begin"/>
      </w:r>
      <w:r w:rsidRPr="000C55E2">
        <w:rPr>
          <w:rFonts w:ascii="Times New Roman" w:eastAsia="Times New Roman" w:hAnsi="Times New Roman" w:cs="B Nazanin"/>
          <w:sz w:val="28"/>
          <w:szCs w:val="28"/>
        </w:rPr>
        <w:instrText xml:space="preserve"> HYPERLINK "http://pajuhesh.irc.ir/Product/magazine/show/mag/39376/id/1323/indexId/13919/book_keyword/occasion/page/2/index/1" \l "book-footnottext-3" </w:instrText>
      </w:r>
      <w:r w:rsidRPr="000C55E2">
        <w:rPr>
          <w:rFonts w:ascii="Times New Roman" w:eastAsia="Times New Roman" w:hAnsi="Times New Roman" w:cs="B Nazanin"/>
          <w:sz w:val="28"/>
          <w:szCs w:val="28"/>
        </w:rPr>
        <w:fldChar w:fldCharType="separate"/>
      </w:r>
      <w:r w:rsidRPr="000C55E2">
        <w:rPr>
          <w:rFonts w:ascii="Times New Roman" w:eastAsia="Times New Roman" w:hAnsi="Times New Roman" w:cs="B Nazanin"/>
          <w:color w:val="0000FF"/>
          <w:sz w:val="28"/>
          <w:szCs w:val="28"/>
          <w:u w:val="single"/>
        </w:rPr>
        <w:t>3</w:t>
      </w:r>
      <w:r w:rsidRPr="000C55E2">
        <w:rPr>
          <w:rFonts w:ascii="Times New Roman" w:eastAsia="Times New Roman" w:hAnsi="Times New Roman" w:cs="B Nazanin"/>
          <w:sz w:val="28"/>
          <w:szCs w:val="28"/>
        </w:rPr>
        <w:fldChar w:fldCharType="end"/>
      </w:r>
      <w:r w:rsidRPr="000C55E2">
        <w:rPr>
          <w:rFonts w:ascii="Times New Roman" w:eastAsia="Times New Roman" w:hAnsi="Times New Roman" w:cs="B Nazanin"/>
          <w:sz w:val="28"/>
          <w:szCs w:val="28"/>
        </w:rPr>
        <w:t xml:space="preserve"> </w:t>
      </w:r>
      <w:r w:rsidRPr="000C55E2">
        <w:rPr>
          <w:rFonts w:ascii="Times New Roman" w:eastAsia="Times New Roman" w:hAnsi="Times New Roman" w:cs="B Nazanin"/>
          <w:sz w:val="28"/>
          <w:szCs w:val="28"/>
          <w:rtl/>
        </w:rPr>
        <w:t>یا در جایى دیگر بیان داشتند: «اسلام و حکومت اسلامى پدیده الاهى است که با به کار بستن آن سعادت فرزندان خود را در دنیا و آخرت به بالاترین وجه تأمین مى کند و قدرت آن دارد که قلم سرخ بر ستمگرى ها و چپاولگرى ها و فسادها و تجاوزها بکشد و انسان ها را به کمال مطلوب برساند</w:t>
      </w:r>
      <w:r w:rsidRPr="000C55E2">
        <w:rPr>
          <w:rFonts w:ascii="Times New Roman" w:eastAsia="Times New Roman" w:hAnsi="Times New Roman" w:cs="B Nazanin"/>
          <w:sz w:val="28"/>
          <w:szCs w:val="28"/>
        </w:rPr>
        <w:t>»</w:t>
      </w:r>
      <w:hyperlink r:id="rId9" w:anchor="book-footnottext-4" w:history="1">
        <w:r w:rsidRPr="000C55E2">
          <w:rPr>
            <w:rFonts w:ascii="Times New Roman" w:eastAsia="Times New Roman" w:hAnsi="Times New Roman" w:cs="B Nazanin"/>
            <w:color w:val="0000FF"/>
            <w:sz w:val="28"/>
            <w:szCs w:val="28"/>
            <w:u w:val="single"/>
          </w:rPr>
          <w:t>4</w:t>
        </w:r>
      </w:hyperlink>
      <w:r w:rsidRPr="000C55E2">
        <w:rPr>
          <w:rFonts w:ascii="Times New Roman" w:eastAsia="Times New Roman" w:hAnsi="Times New Roman" w:cs="B Nazanin"/>
          <w:sz w:val="28"/>
          <w:szCs w:val="28"/>
        </w:rPr>
        <w:t>.</w:t>
      </w:r>
      <w:r w:rsidRPr="000C55E2">
        <w:rPr>
          <w:rFonts w:ascii="Times New Roman" w:eastAsia="Times New Roman" w:hAnsi="Times New Roman" w:cs="B Nazanin"/>
          <w:sz w:val="28"/>
          <w:szCs w:val="28"/>
        </w:rPr>
        <w:br/>
      </w:r>
      <w:r w:rsidRPr="000C55E2">
        <w:rPr>
          <w:rFonts w:ascii="Times New Roman" w:eastAsia="Times New Roman" w:hAnsi="Times New Roman" w:cs="B Nazanin"/>
          <w:sz w:val="28"/>
          <w:szCs w:val="28"/>
          <w:rtl/>
        </w:rPr>
        <w:t>اکنون به واقع با بررسى این گونه کلمات امام رضوان اللّه علیه باید پرسید به واقع کدامین اندیشه و رویکرد از امام قدس سرهو گفتمان امام قدس سره فاصله گرفته است؟</w:t>
      </w:r>
      <w:r w:rsidRPr="000C55E2">
        <w:rPr>
          <w:rFonts w:ascii="Times New Roman" w:eastAsia="Times New Roman" w:hAnsi="Times New Roman" w:cs="B Nazanin"/>
          <w:sz w:val="28"/>
          <w:szCs w:val="28"/>
        </w:rPr>
        <w:t>!</w:t>
      </w:r>
      <w:r w:rsidRPr="000C55E2">
        <w:rPr>
          <w:rFonts w:ascii="Times New Roman" w:eastAsia="Times New Roman" w:hAnsi="Times New Roman" w:cs="B Nazanin"/>
          <w:sz w:val="28"/>
          <w:szCs w:val="28"/>
        </w:rPr>
        <w:br/>
      </w:r>
      <w:r w:rsidRPr="000C55E2">
        <w:rPr>
          <w:rFonts w:ascii="Times New Roman" w:eastAsia="Times New Roman" w:hAnsi="Times New Roman" w:cs="B Nazanin"/>
          <w:sz w:val="28"/>
          <w:szCs w:val="28"/>
        </w:rPr>
        <w:br/>
      </w:r>
      <w:r w:rsidRPr="000C55E2">
        <w:rPr>
          <w:rFonts w:ascii="Times New Roman" w:eastAsia="Times New Roman" w:hAnsi="Times New Roman" w:cs="B Nazanin"/>
          <w:sz w:val="28"/>
          <w:szCs w:val="28"/>
        </w:rPr>
        <w:lastRenderedPageBreak/>
        <w:br/>
      </w:r>
    </w:p>
    <w:p w:rsidR="009D427C" w:rsidRPr="000C55E2" w:rsidRDefault="00586F00" w:rsidP="000C55E2">
      <w:pPr>
        <w:bidi/>
        <w:spacing w:after="0" w:line="240" w:lineRule="auto"/>
        <w:jc w:val="lowKashida"/>
        <w:rPr>
          <w:rFonts w:ascii="Times New Roman" w:eastAsia="Times New Roman" w:hAnsi="Times New Roman" w:cs="B Nazanin"/>
          <w:sz w:val="28"/>
          <w:szCs w:val="28"/>
        </w:rPr>
      </w:pPr>
      <w:r w:rsidRPr="000C55E2">
        <w:rPr>
          <w:rFonts w:ascii="Times New Roman" w:eastAsia="Times New Roman" w:hAnsi="Times New Roman" w:cs="B Nazanin"/>
          <w:sz w:val="28"/>
          <w:szCs w:val="28"/>
        </w:rPr>
        <w:pict>
          <v:rect id="_x0000_i1025" style="width:0;height:1.5pt" o:hralign="center" o:hrstd="t" o:hr="t" fillcolor="#aca899" stroked="f"/>
        </w:pict>
      </w:r>
    </w:p>
    <w:p w:rsidR="009D427C" w:rsidRPr="000C55E2" w:rsidRDefault="00586F00" w:rsidP="000C55E2">
      <w:pPr>
        <w:bidi/>
        <w:spacing w:after="0" w:line="240" w:lineRule="auto"/>
        <w:jc w:val="lowKashida"/>
        <w:rPr>
          <w:rFonts w:ascii="Times New Roman" w:eastAsia="Times New Roman" w:hAnsi="Times New Roman" w:cs="B Nazanin"/>
          <w:sz w:val="28"/>
          <w:szCs w:val="28"/>
        </w:rPr>
      </w:pPr>
      <w:hyperlink r:id="rId10" w:anchor="book-footnot-1" w:history="1">
        <w:proofErr w:type="gramStart"/>
        <w:r w:rsidR="009D427C" w:rsidRPr="000C55E2">
          <w:rPr>
            <w:rFonts w:ascii="Times New Roman" w:eastAsia="Times New Roman" w:hAnsi="Times New Roman" w:cs="B Nazanin"/>
            <w:color w:val="0000FF"/>
            <w:sz w:val="28"/>
            <w:szCs w:val="28"/>
            <w:u w:val="single"/>
          </w:rPr>
          <w:t>1 .</w:t>
        </w:r>
        <w:proofErr w:type="gramEnd"/>
        <w:r w:rsidR="009D427C" w:rsidRPr="000C55E2">
          <w:rPr>
            <w:rFonts w:ascii="Times New Roman" w:eastAsia="Times New Roman" w:hAnsi="Times New Roman" w:cs="B Nazanin"/>
            <w:color w:val="0000FF"/>
            <w:sz w:val="28"/>
            <w:szCs w:val="28"/>
            <w:u w:val="single"/>
          </w:rPr>
          <w:t xml:space="preserve"> </w:t>
        </w:r>
        <w:r w:rsidR="009D427C" w:rsidRPr="000C55E2">
          <w:rPr>
            <w:rFonts w:ascii="Times New Roman" w:eastAsia="Times New Roman" w:hAnsi="Times New Roman" w:cs="B Nazanin"/>
            <w:color w:val="0000FF"/>
            <w:sz w:val="28"/>
            <w:szCs w:val="28"/>
            <w:u w:val="single"/>
            <w:rtl/>
          </w:rPr>
          <w:t>صحیفه نور، ج 21، ص 402</w:t>
        </w:r>
        <w:r w:rsidR="009D427C" w:rsidRPr="000C55E2">
          <w:rPr>
            <w:rFonts w:ascii="Times New Roman" w:eastAsia="Times New Roman" w:hAnsi="Times New Roman" w:cs="B Nazanin"/>
            <w:color w:val="0000FF"/>
            <w:sz w:val="28"/>
            <w:szCs w:val="28"/>
            <w:u w:val="single"/>
          </w:rPr>
          <w:br/>
        </w:r>
      </w:hyperlink>
      <w:r w:rsidR="009D427C" w:rsidRPr="000C55E2">
        <w:rPr>
          <w:rFonts w:ascii="Times New Roman" w:eastAsia="Times New Roman" w:hAnsi="Times New Roman" w:cs="B Nazanin"/>
          <w:sz w:val="28"/>
          <w:szCs w:val="28"/>
        </w:rPr>
        <w:br/>
      </w:r>
      <w:hyperlink r:id="rId11" w:anchor="book-footnot-2" w:history="1">
        <w:r w:rsidR="009D427C" w:rsidRPr="000C55E2">
          <w:rPr>
            <w:rFonts w:ascii="Times New Roman" w:eastAsia="Times New Roman" w:hAnsi="Times New Roman" w:cs="B Nazanin"/>
            <w:color w:val="0000FF"/>
            <w:sz w:val="28"/>
            <w:szCs w:val="28"/>
            <w:u w:val="single"/>
          </w:rPr>
          <w:t xml:space="preserve">2 . </w:t>
        </w:r>
        <w:r w:rsidR="009D427C" w:rsidRPr="000C55E2">
          <w:rPr>
            <w:rFonts w:ascii="Times New Roman" w:eastAsia="Times New Roman" w:hAnsi="Times New Roman" w:cs="B Nazanin"/>
            <w:color w:val="0000FF"/>
            <w:sz w:val="28"/>
            <w:szCs w:val="28"/>
            <w:u w:val="single"/>
            <w:rtl/>
          </w:rPr>
          <w:t>همان، ج 2، ص 78</w:t>
        </w:r>
        <w:r w:rsidR="009D427C" w:rsidRPr="000C55E2">
          <w:rPr>
            <w:rFonts w:ascii="Times New Roman" w:eastAsia="Times New Roman" w:hAnsi="Times New Roman" w:cs="B Nazanin"/>
            <w:color w:val="0000FF"/>
            <w:sz w:val="28"/>
            <w:szCs w:val="28"/>
            <w:u w:val="single"/>
          </w:rPr>
          <w:br/>
        </w:r>
      </w:hyperlink>
      <w:r w:rsidR="009D427C" w:rsidRPr="000C55E2">
        <w:rPr>
          <w:rFonts w:ascii="Times New Roman" w:eastAsia="Times New Roman" w:hAnsi="Times New Roman" w:cs="B Nazanin"/>
          <w:sz w:val="28"/>
          <w:szCs w:val="28"/>
        </w:rPr>
        <w:br/>
      </w:r>
      <w:hyperlink r:id="rId12" w:anchor="book-footnot-3" w:history="1">
        <w:r w:rsidR="009D427C" w:rsidRPr="000C55E2">
          <w:rPr>
            <w:rFonts w:ascii="Times New Roman" w:eastAsia="Times New Roman" w:hAnsi="Times New Roman" w:cs="B Nazanin"/>
            <w:color w:val="0000FF"/>
            <w:sz w:val="28"/>
            <w:szCs w:val="28"/>
            <w:u w:val="single"/>
          </w:rPr>
          <w:t xml:space="preserve">3 . </w:t>
        </w:r>
        <w:r w:rsidR="009D427C" w:rsidRPr="000C55E2">
          <w:rPr>
            <w:rFonts w:ascii="Times New Roman" w:eastAsia="Times New Roman" w:hAnsi="Times New Roman" w:cs="B Nazanin"/>
            <w:color w:val="0000FF"/>
            <w:sz w:val="28"/>
            <w:szCs w:val="28"/>
            <w:u w:val="single"/>
            <w:rtl/>
          </w:rPr>
          <w:t>همان، ج 17، ص 204</w:t>
        </w:r>
        <w:r w:rsidR="009D427C" w:rsidRPr="000C55E2">
          <w:rPr>
            <w:rFonts w:ascii="Times New Roman" w:eastAsia="Times New Roman" w:hAnsi="Times New Roman" w:cs="B Nazanin"/>
            <w:color w:val="0000FF"/>
            <w:sz w:val="28"/>
            <w:szCs w:val="28"/>
            <w:u w:val="single"/>
          </w:rPr>
          <w:br/>
        </w:r>
      </w:hyperlink>
      <w:r w:rsidR="009D427C" w:rsidRPr="000C55E2">
        <w:rPr>
          <w:rFonts w:ascii="Times New Roman" w:eastAsia="Times New Roman" w:hAnsi="Times New Roman" w:cs="B Nazanin"/>
          <w:sz w:val="28"/>
          <w:szCs w:val="28"/>
        </w:rPr>
        <w:br/>
      </w:r>
      <w:hyperlink r:id="rId13" w:anchor="book-footnot-4" w:history="1">
        <w:r w:rsidR="009D427C" w:rsidRPr="000C55E2">
          <w:rPr>
            <w:rFonts w:ascii="Times New Roman" w:eastAsia="Times New Roman" w:hAnsi="Times New Roman" w:cs="B Nazanin"/>
            <w:color w:val="0000FF"/>
            <w:sz w:val="28"/>
            <w:szCs w:val="28"/>
            <w:u w:val="single"/>
          </w:rPr>
          <w:t xml:space="preserve">4 . </w:t>
        </w:r>
        <w:r w:rsidR="009D427C" w:rsidRPr="000C55E2">
          <w:rPr>
            <w:rFonts w:ascii="Times New Roman" w:eastAsia="Times New Roman" w:hAnsi="Times New Roman" w:cs="B Nazanin"/>
            <w:color w:val="0000FF"/>
            <w:sz w:val="28"/>
            <w:szCs w:val="28"/>
            <w:u w:val="single"/>
            <w:rtl/>
          </w:rPr>
          <w:t>همان، ج 21، ص 402</w:t>
        </w:r>
        <w:r w:rsidR="009D427C" w:rsidRPr="000C55E2">
          <w:rPr>
            <w:rFonts w:ascii="Times New Roman" w:eastAsia="Times New Roman" w:hAnsi="Times New Roman" w:cs="B Nazanin"/>
            <w:color w:val="0000FF"/>
            <w:sz w:val="28"/>
            <w:szCs w:val="28"/>
            <w:u w:val="single"/>
          </w:rPr>
          <w:br/>
        </w:r>
      </w:hyperlink>
    </w:p>
    <w:p w:rsidR="009D427C" w:rsidRPr="000C55E2" w:rsidRDefault="009D427C" w:rsidP="000C55E2">
      <w:pPr>
        <w:bidi/>
        <w:jc w:val="lowKashida"/>
        <w:rPr>
          <w:rFonts w:cs="B Nazanin"/>
          <w:sz w:val="28"/>
          <w:szCs w:val="28"/>
        </w:rPr>
      </w:pPr>
    </w:p>
    <w:sectPr w:rsidR="009D427C" w:rsidRPr="000C55E2" w:rsidSect="00A24100">
      <w:headerReference w:type="even" r:id="rId14"/>
      <w:headerReference w:type="default" r:id="rId15"/>
      <w:footerReference w:type="even" r:id="rId16"/>
      <w:footerReference w:type="default" r:id="rId17"/>
      <w:headerReference w:type="first" r:id="rId18"/>
      <w:footerReference w:type="first" r:id="rId19"/>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F00" w:rsidRDefault="00586F00" w:rsidP="000C55E2">
      <w:pPr>
        <w:spacing w:after="0" w:line="240" w:lineRule="auto"/>
      </w:pPr>
      <w:r>
        <w:separator/>
      </w:r>
    </w:p>
  </w:endnote>
  <w:endnote w:type="continuationSeparator" w:id="0">
    <w:p w:rsidR="00586F00" w:rsidRDefault="00586F00" w:rsidP="000C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5E2" w:rsidRDefault="000C55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410536"/>
      <w:docPartObj>
        <w:docPartGallery w:val="Page Numbers (Bottom of Page)"/>
        <w:docPartUnique/>
      </w:docPartObj>
    </w:sdtPr>
    <w:sdtEndPr>
      <w:rPr>
        <w:noProof/>
      </w:rPr>
    </w:sdtEndPr>
    <w:sdtContent>
      <w:bookmarkStart w:id="0" w:name="_GoBack" w:displacedByCustomXml="prev"/>
      <w:bookmarkEnd w:id="0" w:displacedByCustomXml="prev"/>
      <w:p w:rsidR="000C55E2" w:rsidRDefault="000C55E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C55E2" w:rsidRDefault="000C55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5E2" w:rsidRDefault="000C5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F00" w:rsidRDefault="00586F00" w:rsidP="000C55E2">
      <w:pPr>
        <w:spacing w:after="0" w:line="240" w:lineRule="auto"/>
      </w:pPr>
      <w:r>
        <w:separator/>
      </w:r>
    </w:p>
  </w:footnote>
  <w:footnote w:type="continuationSeparator" w:id="0">
    <w:p w:rsidR="00586F00" w:rsidRDefault="00586F00" w:rsidP="000C5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5E2" w:rsidRDefault="000C55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5E2" w:rsidRDefault="000C55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5E2" w:rsidRDefault="000C55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E0"/>
    <w:rsid w:val="000C55E2"/>
    <w:rsid w:val="002F7292"/>
    <w:rsid w:val="00586F00"/>
    <w:rsid w:val="009D427C"/>
    <w:rsid w:val="009F7B65"/>
    <w:rsid w:val="00A24100"/>
    <w:rsid w:val="00D03A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427C"/>
    <w:rPr>
      <w:color w:val="0000FF"/>
      <w:u w:val="single"/>
    </w:rPr>
  </w:style>
  <w:style w:type="paragraph" w:styleId="Header">
    <w:name w:val="header"/>
    <w:basedOn w:val="Normal"/>
    <w:link w:val="HeaderChar"/>
    <w:uiPriority w:val="99"/>
    <w:unhideWhenUsed/>
    <w:rsid w:val="000C55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C55E2"/>
  </w:style>
  <w:style w:type="paragraph" w:styleId="Footer">
    <w:name w:val="footer"/>
    <w:basedOn w:val="Normal"/>
    <w:link w:val="FooterChar"/>
    <w:uiPriority w:val="99"/>
    <w:unhideWhenUsed/>
    <w:rsid w:val="000C55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5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427C"/>
    <w:rPr>
      <w:color w:val="0000FF"/>
      <w:u w:val="single"/>
    </w:rPr>
  </w:style>
  <w:style w:type="paragraph" w:styleId="Header">
    <w:name w:val="header"/>
    <w:basedOn w:val="Normal"/>
    <w:link w:val="HeaderChar"/>
    <w:uiPriority w:val="99"/>
    <w:unhideWhenUsed/>
    <w:rsid w:val="000C55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C55E2"/>
  </w:style>
  <w:style w:type="paragraph" w:styleId="Footer">
    <w:name w:val="footer"/>
    <w:basedOn w:val="Normal"/>
    <w:link w:val="FooterChar"/>
    <w:uiPriority w:val="99"/>
    <w:unhideWhenUsed/>
    <w:rsid w:val="000C55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5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21276">
      <w:bodyDiv w:val="1"/>
      <w:marLeft w:val="0"/>
      <w:marRight w:val="0"/>
      <w:marTop w:val="0"/>
      <w:marBottom w:val="0"/>
      <w:divBdr>
        <w:top w:val="none" w:sz="0" w:space="0" w:color="auto"/>
        <w:left w:val="none" w:sz="0" w:space="0" w:color="auto"/>
        <w:bottom w:val="none" w:sz="0" w:space="0" w:color="auto"/>
        <w:right w:val="none" w:sz="0" w:space="0" w:color="auto"/>
      </w:divBdr>
      <w:divsChild>
        <w:div w:id="1914702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juhesh.irc.ir/Product/magazine/show/mag/39376/id/1323/indexId/13919/book_keyword/occasion/page/2/index/1" TargetMode="External"/><Relationship Id="rId13" Type="http://schemas.openxmlformats.org/officeDocument/2006/relationships/hyperlink" Target="http://pajuhesh.irc.ir/Product/magazine/show/mag/39376/id/1323/indexId/13919/book_keyword/occasion/page/2/index/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ajuhesh.irc.ir/Product/magazine/show/mag/39376/id/1323/indexId/13919/book_keyword/occasion/page/2/index/1" TargetMode="External"/><Relationship Id="rId12" Type="http://schemas.openxmlformats.org/officeDocument/2006/relationships/hyperlink" Target="http://pajuhesh.irc.ir/Product/magazine/show/mag/39376/id/1323/indexId/13919/book_keyword/occasion/page/2/index/1"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ajuhesh.irc.ir/Product/magazine/show/mag/39376/id/1323/indexId/13919/book_keyword/occasion/page/2/index/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pajuhesh.irc.ir/Product/magazine/show/mag/39376/id/1323/indexId/13919/book_keyword/occasion/page/2/index/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pajuhesh.irc.ir/Product/magazine/show/mag/39376/id/1323/indexId/13919/book_keyword/occasion/page/2/index/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1947</Words>
  <Characters>11100</Characters>
  <Application>Microsoft Office Word</Application>
  <DocSecurity>0</DocSecurity>
  <Lines>92</Lines>
  <Paragraphs>26</Paragraphs>
  <ScaleCrop>false</ScaleCrop>
  <Company>maktab</Company>
  <LinksUpToDate>false</LinksUpToDate>
  <CharactersWithSpaces>13021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2014-06-21T17:58:00Z</dcterms:created>
  <dcterms:modified xsi:type="dcterms:W3CDTF">2014-06-21T18:34:00Z</dcterms:modified>
</cp:coreProperties>
</file>