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4E" w:rsidRPr="003C0740" w:rsidRDefault="001D174E" w:rsidP="003C0740">
      <w:pPr>
        <w:bidi/>
        <w:spacing w:after="0" w:line="240" w:lineRule="auto"/>
        <w:jc w:val="center"/>
        <w:rPr>
          <w:rFonts w:ascii="Times New Roman" w:eastAsia="Times New Roman" w:hAnsi="Times New Roman" w:cs="B Nazanin"/>
          <w:b/>
          <w:bCs/>
          <w:sz w:val="28"/>
          <w:szCs w:val="28"/>
        </w:rPr>
      </w:pPr>
      <w:r w:rsidRPr="003C0740">
        <w:rPr>
          <w:rFonts w:ascii="Times New Roman" w:eastAsia="Times New Roman" w:hAnsi="Times New Roman" w:cs="B Nazanin"/>
          <w:b/>
          <w:bCs/>
          <w:sz w:val="28"/>
          <w:szCs w:val="28"/>
          <w:rtl/>
        </w:rPr>
        <w:t>حاملان گنجینه علم ربّانی- قسمت دوم</w:t>
      </w:r>
    </w:p>
    <w:p w:rsidR="001D174E" w:rsidRPr="003C0740" w:rsidRDefault="001D174E" w:rsidP="003C0740">
      <w:pPr>
        <w:bidi/>
        <w:spacing w:after="240"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Pr>
        <w:br/>
      </w:r>
      <w:r w:rsidRPr="003C0740">
        <w:rPr>
          <w:rFonts w:ascii="Times New Roman" w:eastAsia="Times New Roman" w:hAnsi="Times New Roman" w:cs="B Nazanin"/>
          <w:sz w:val="28"/>
          <w:szCs w:val="28"/>
          <w:rtl/>
        </w:rPr>
        <w:t xml:space="preserve">پدید آورنده </w:t>
      </w:r>
      <w:r w:rsidRPr="003C0740">
        <w:rPr>
          <w:rFonts w:ascii="Times New Roman" w:eastAsia="Times New Roman" w:hAnsi="Times New Roman" w:cs="B Nazanin"/>
          <w:sz w:val="28"/>
          <w:szCs w:val="28"/>
        </w:rPr>
        <w:t xml:space="preserve">: </w:t>
      </w:r>
      <w:r w:rsidRPr="003C0740">
        <w:rPr>
          <w:rFonts w:ascii="Times New Roman" w:eastAsia="Times New Roman" w:hAnsi="Times New Roman" w:cs="B Nazanin"/>
          <w:sz w:val="28"/>
          <w:szCs w:val="28"/>
          <w:rtl/>
        </w:rPr>
        <w:t>محمدعلی امیرمعزی ، صفحه 26</w:t>
      </w:r>
      <w:bookmarkStart w:id="0" w:name="_GoBack"/>
    </w:p>
    <w:tbl>
      <w:tblPr>
        <w:tblW w:w="5000" w:type="pct"/>
        <w:tblCellSpacing w:w="0" w:type="dxa"/>
        <w:tblCellMar>
          <w:left w:w="0" w:type="dxa"/>
          <w:right w:w="0" w:type="dxa"/>
        </w:tblCellMar>
        <w:tblLook w:val="04A0" w:firstRow="1" w:lastRow="0" w:firstColumn="1" w:lastColumn="0" w:noHBand="0" w:noVBand="1"/>
      </w:tblPr>
      <w:tblGrid>
        <w:gridCol w:w="8640"/>
      </w:tblGrid>
      <w:tr w:rsidR="001D174E" w:rsidRPr="003C0740" w:rsidTr="001D174E">
        <w:trPr>
          <w:tblCellSpacing w:w="0" w:type="dxa"/>
        </w:trPr>
        <w:tc>
          <w:tcPr>
            <w:tcW w:w="0" w:type="auto"/>
            <w:vAlign w:val="center"/>
            <w:hideMark/>
          </w:tcPr>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جفر سفید یک تومار چرمی است که کتاب های زبور داود، تورات موسی، انجیل عیسی و صحف ابراهیم، مکتوبات مقدس امامان و اولیا پیشین، علم به حلال و حرام، علم منایا و بلایا، علم به گذشته، آینده و مصحف فاطمه(س) را دربرمی گیرد. جفر سرخ سلاحی است که تنها امام غایب هنگام رجعت نهایی خود از آن استفاده می کند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0740">
              <w:rPr>
                <w:rFonts w:ascii="Times New Roman" w:eastAsia="Times New Roman" w:hAnsi="Times New Roman" w:cs="B Nazanin"/>
                <w:b/>
                <w:bCs/>
                <w:sz w:val="28"/>
                <w:szCs w:val="28"/>
                <w:rtl/>
              </w:rPr>
              <w:t>اشاره</w:t>
            </w:r>
            <w:r w:rsidRPr="003C0740">
              <w:rPr>
                <w:rFonts w:ascii="Times New Roman" w:eastAsia="Times New Roman" w:hAnsi="Times New Roman" w:cs="B Nazanin"/>
                <w:b/>
                <w:bCs/>
                <w:sz w:val="28"/>
                <w:szCs w:val="28"/>
              </w:rPr>
              <w:t xml:space="preserve">: </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در مقاله حاضر، مؤلف می کوشد با تکیه بر متون روایی شیعه متقدم (سه قرن اول هجری</w:t>
            </w:r>
            <w:r w:rsidRPr="003C0740">
              <w:rPr>
                <w:rFonts w:ascii="Times New Roman" w:eastAsia="Times New Roman" w:hAnsi="Times New Roman" w:cs="B Nazanin"/>
                <w:sz w:val="28"/>
                <w:szCs w:val="28"/>
              </w:rPr>
              <w:t xml:space="preserve">) </w:t>
            </w:r>
            <w:r w:rsidRPr="003C0740">
              <w:rPr>
                <w:rFonts w:ascii="Times New Roman" w:eastAsia="Times New Roman" w:hAnsi="Times New Roman" w:cs="B Nazanin"/>
                <w:sz w:val="28"/>
                <w:szCs w:val="28"/>
                <w:rtl/>
              </w:rPr>
              <w:t>تصوّر شیعیان از علم امام را به تصویر بکشد. در بخش نخست عمدتاً بر منابع علم ازلی امامان ـ منابع آسمانی و منابع غیبی ـ متمرکز شد و در بخش حاضر، بیشتر به روش های انتقال این علم می پردازد</w:t>
            </w:r>
            <w:r w:rsidRPr="003C0740">
              <w:rPr>
                <w:rFonts w:ascii="Times New Roman" w:eastAsia="Times New Roman" w:hAnsi="Times New Roman" w:cs="B Nazanin"/>
                <w:sz w:val="28"/>
                <w:szCs w:val="28"/>
              </w:rPr>
              <w:t xml:space="preserve">. </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شاید جالب ترین اطلاعات، آخرین فرمایش و در واقع آموزشی باشد که پیامبر(ص) پس از رحلت به امام علی(ع) دادند؛ بنابر مجموعه ای مرکب از ده حدیث، پیامبر، اندکی پیش از رحلتشان به امام علی(ع) فرمودند: «پس از مرگ من، جسم مرا غسل بده و معطر کن و در کفن بگذار، آن گاه جسم مرا در حالت نشسته قرار بده و دست خودت را بر سینة من بگذار و هرآنچه را می خواهی از من بپرس و من از طریق خداوند به تمام سؤالاتت پاسخ خواهم گفت</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در احادیث چندی پیامبر(ص) به امام علی(ع) می فرمایند که آنچه را می شنود، بنویسد.1 و در حدیث پایانی این مجموعه، حضرت علی(ع) می فرمایند: «پیامبر(ص) همچنین تمام آنچه را تا روز قیامت روی خواهد داد برای ایشان آشکار خواهند کرد».2</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این مسئله یک مورد نوعی از «تعلیم معنوی» است که در برخی از احادیث باطنی و سرّی یافت می شود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0740">
              <w:rPr>
                <w:rFonts w:ascii="Times New Roman" w:eastAsia="Times New Roman" w:hAnsi="Times New Roman" w:cs="B Nazanin"/>
                <w:b/>
                <w:bCs/>
                <w:sz w:val="28"/>
                <w:szCs w:val="28"/>
                <w:rtl/>
              </w:rPr>
              <w:t xml:space="preserve">منابع وشیوه های انتقال علم امام </w:t>
            </w:r>
          </w:p>
          <w:p w:rsidR="001D174E" w:rsidRPr="003C0740" w:rsidRDefault="001D174E" w:rsidP="003C074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0740">
              <w:rPr>
                <w:rFonts w:ascii="Times New Roman" w:eastAsia="Times New Roman" w:hAnsi="Times New Roman" w:cs="B Nazanin"/>
                <w:b/>
                <w:bCs/>
                <w:sz w:val="28"/>
                <w:szCs w:val="28"/>
              </w:rPr>
              <w:t xml:space="preserve">3. </w:t>
            </w:r>
            <w:r w:rsidRPr="003C0740">
              <w:rPr>
                <w:rFonts w:ascii="Times New Roman" w:eastAsia="Times New Roman" w:hAnsi="Times New Roman" w:cs="B Nazanin"/>
                <w:b/>
                <w:bCs/>
                <w:sz w:val="28"/>
                <w:szCs w:val="28"/>
                <w:rtl/>
              </w:rPr>
              <w:t>منابع مکتوب</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 xml:space="preserve">امامان تمام کتب آسمانی انبیای پیشین را در اختیار دارند و به رغم زبان های متعددی که آن کتاب ها به آنها نگاشته شده است، می توانند آنها را بخوانند و بفهمند.3 این، بخشی از میراث نبوت است. امامان </w:t>
            </w:r>
            <w:r w:rsidRPr="003C0740">
              <w:rPr>
                <w:rFonts w:ascii="Times New Roman" w:eastAsia="Times New Roman" w:hAnsi="Times New Roman" w:cs="B Nazanin"/>
                <w:sz w:val="28"/>
                <w:szCs w:val="28"/>
                <w:rtl/>
              </w:rPr>
              <w:lastRenderedPageBreak/>
              <w:t>علاوه بر کتب انبیا، تعدادی کتب سرّی را نیز در اختیار دارند که همانند آنها آسمانی و مقدس اند؛ جزئیات دراین خصوص، بیشمار، گیج کننده و نامنظم اند؛ شماری از عناوین، به یک کتاب واحد و یا بالعکس یک عنوان واحد به چند کتاب مختلف داده شده است. مطالعة دقیق اطلاعات موجود در تلاش برای رسیدن به نوعی نظم و انسجام، نتایج زیر را در پی داشته است: این کتاب های سری ظاهراً هفت کتاب هستند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 xml:space="preserve">الف ـ الصحیفه (یعنی صفحه): که «مصحف» (کتاب)، «الصحیفه الجامعه» و یا صرفاً </w:t>
            </w:r>
            <w:r w:rsidRPr="003C0740">
              <w:rPr>
                <w:rFonts w:ascii="Times New Roman" w:eastAsia="Times New Roman" w:hAnsi="Times New Roman" w:cs="B Nazanin"/>
                <w:sz w:val="28"/>
                <w:szCs w:val="28"/>
              </w:rPr>
              <w:t>«</w:t>
            </w:r>
            <w:r w:rsidRPr="003C0740">
              <w:rPr>
                <w:rFonts w:ascii="Times New Roman" w:eastAsia="Times New Roman" w:hAnsi="Times New Roman" w:cs="B Nazanin"/>
                <w:sz w:val="28"/>
                <w:szCs w:val="28"/>
                <w:rtl/>
              </w:rPr>
              <w:t>الجامعه» نیز خوانده می شود. این کتاب منزل که محمد(ص) املاکرده و امام علی(ع) آن را روی توماری به طول 70 ذراع نگاشت، دربردارنده تمام دانش مربوط به حلال و حرام است</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ب ـ الجفر، که به «جفر سفید» و «جفر سرخ» تقسیم می شود؛ جفر سفید یک تومار چرمی است که کتاب های زبور داود، تورات موسی، انجیل عیسی و صحف ابراهیم، مکتوبات مقدس امامان و اولیا پیشین، علم به حلال و حرام، علم منایا و بلایا، علم به گذشته، آینده و مصحف فاطمه(س) را دربرمی گیرد. جفر سرخ سلاحی است که تنها امام غایب هنگام رجعت نهایی خود از آن استفاده می کند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ج ـ مصحف فاطمه(س): یا کتاب فاطمه، کتابی است که جبرئیل 75 روز پس از رحلت پیامبر اکرم(ص) برای فاطمه(س) آورد وپیامبر(ص) پیش از او رحلت فرمود؛ این کتاب شامل شرح وضعیت درگذشتگان (اسلاف) محمد(ص) و آیندة اخلاف (اولاد) فاطمه(س) است. فاطمه(س) این مطالب را برای شوهرش علی(ع) املاکرده و علی(ع) نیز آنها را نوشته است</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د ـ کتاب علی(ع): این عنوان، هم به نسخة اصلاح شدة قرآن توسط علی(ع) اشاره دارد که به گفتة امامان تنها نسخه کامل قرآن است و هم به سخنان گذشتگان اشاره دارد که پیامبر(ص) برای امام علی(ع) املا کرد و علی(ع) آنها را نگاشت. درمورد اخیر، این کتاب تا آنجا که می دانیم شامل گزارشی از تمام آن حوادثی است که تا روز قیامت روی خواهدداد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ه‍ ـ کتاب کتب: این کتاب شامل فهرست تمام فرمانروایان روی زمین است. این کتاب، کتاب علی یا کتاب فاطمه نیز نامیده می شود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و ـ کتاب: که شامل فهرست پیروان امامان دوازده گانه، «شیعیان حقیقی» و دودمان آنهاست</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ز ـ صحیفه یا دو کتاب: که در بردارندة فهرست اهل بهشت و اهل دوزخ و دودمان آنهاست</w:t>
            </w:r>
            <w:r w:rsidRPr="003C0740">
              <w:rPr>
                <w:rFonts w:ascii="Times New Roman" w:eastAsia="Times New Roman" w:hAnsi="Times New Roman" w:cs="B Nazanin"/>
                <w:sz w:val="28"/>
                <w:szCs w:val="28"/>
              </w:rPr>
              <w:t xml:space="preserve">. </w:t>
            </w:r>
            <w:r w:rsidRPr="003C0740">
              <w:rPr>
                <w:rFonts w:ascii="Times New Roman" w:eastAsia="Times New Roman" w:hAnsi="Times New Roman" w:cs="B Nazanin"/>
                <w:sz w:val="28"/>
                <w:szCs w:val="28"/>
                <w:rtl/>
              </w:rPr>
              <w:t xml:space="preserve">این کتاب به مؤمنانی که امامان آنها را تعلیم داده اند و دشمنان و پیروان «هادیان ظلمت» اشاره دارد. از این </w:t>
            </w:r>
            <w:r w:rsidRPr="003C0740">
              <w:rPr>
                <w:rFonts w:ascii="Times New Roman" w:eastAsia="Times New Roman" w:hAnsi="Times New Roman" w:cs="B Nazanin"/>
                <w:sz w:val="28"/>
                <w:szCs w:val="28"/>
                <w:rtl/>
              </w:rPr>
              <w:lastRenderedPageBreak/>
              <w:t>روست که اصطلاحات فنی ای نظیر «اصحاب یمین» و «اصحاب شمال» دراین کتاب یافت می شود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0740">
              <w:rPr>
                <w:rFonts w:ascii="Times New Roman" w:eastAsia="Times New Roman" w:hAnsi="Times New Roman" w:cs="B Nazanin"/>
                <w:b/>
                <w:bCs/>
                <w:sz w:val="28"/>
                <w:szCs w:val="28"/>
              </w:rPr>
              <w:t xml:space="preserve">4. </w:t>
            </w:r>
            <w:r w:rsidRPr="003C0740">
              <w:rPr>
                <w:rFonts w:ascii="Times New Roman" w:eastAsia="Times New Roman" w:hAnsi="Times New Roman" w:cs="B Nazanin"/>
                <w:b/>
                <w:bCs/>
                <w:sz w:val="28"/>
                <w:szCs w:val="28"/>
                <w:rtl/>
              </w:rPr>
              <w:t>منابع شفاهی</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منابع شفاهی، شامل تعلیمی است که هر امامی از سلف خود دریافت می کند. این تعلیم از امام علی(ع) آغاز گردیده که ایشان نیز آن را از پیامبر(ص) دریافت کرده اند. تمام احادیثی که توسط یک امام زیرنظر پدرش، پدربزرگش یا اجدادش روایت شده است، این تعلیم را تشکیل می دهد و طبیعی است که حتی یک فصل هم به این موضوع اختصاص نیافته است. با وجود این، دو اشارة کوتاه به این تعلیم شده است؛ یکی عبارتی است که همواره توسط امامان تکرار شده است: «پیامبر(ص) هزار باب (یا هزار گفتار یا هزارکلمه) را به علی(ع) آموخت که هریک از آنها هزار باب دارد».4 می دانیم که علی(ع) نخستین امام بوده و آنچه درباره علم او گفته می شود به همة امامان مربوط می شود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درحدیث دو انار (رمانتین) آمده است که جبرئیل از درخت اناری در بهشت، دو انار برای پیامبر آورد، ایشان یکی از آن دو را خوردند و دیگری را به دو نیم کردند، نیمی از آن را خورده و نیمه دوم را به علی (ع) دادند و فرمودند: «ای برادر من! می دانی این دو انار ازکجا آمده است؟ اولین آنها نبوت بود و دومین انار علمی بود که تو را در آن سهیم گردانیدم». امام باقر(ع) هنگام روایت این حدیث می افزایند: «هیچ چیز نبود که خدا به محمد(ص) بیاموزد و به او نگوید که آن را به علی(ع) نیز بیاموزد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0740">
              <w:rPr>
                <w:rFonts w:ascii="Times New Roman" w:eastAsia="Times New Roman" w:hAnsi="Times New Roman" w:cs="B Nazanin"/>
                <w:b/>
                <w:bCs/>
                <w:sz w:val="28"/>
                <w:szCs w:val="28"/>
                <w:rtl/>
              </w:rPr>
              <w:t>شیوه های انتقال علوم</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علم ازلی همان «میراث» است که «میراث انبیا» و یا میراث نبوت نامیده می شود. در دودمان معنوی (روحانی) معصومین(ع) به نام هایی نظیر آدم، اخنوخ، نوح، ابراهیم، موسی و عیسی اشاره شده است. هریک از این انبیا امامان را تعلیم می دهند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همین اسامی در احادیث مربوط به میراث علم ازلی به چشم می خورد؛ اسامی انبیای مذکور، البته بدون ذکر امامان آنها، در دودمان طبیعی معصومین(ع) نیز وجوددارند و از نظر ما این دو دودمان هریک به ترتیب، جوانب باطنی و ظاهری انتقال نور امامت</w:t>
            </w:r>
            <w:r w:rsidRPr="003C0740">
              <w:rPr>
                <w:rFonts w:ascii="Times New Roman" w:eastAsia="Times New Roman" w:hAnsi="Times New Roman" w:cs="B Nazanin"/>
                <w:sz w:val="28"/>
                <w:szCs w:val="28"/>
                <w:cs/>
              </w:rPr>
              <w:t>‎</w:t>
            </w:r>
            <w:r w:rsidRPr="003C0740">
              <w:rPr>
                <w:rFonts w:ascii="Times New Roman" w:eastAsia="Times New Roman" w:hAnsi="Times New Roman" w:cs="B Nazanin"/>
                <w:sz w:val="28"/>
                <w:szCs w:val="28"/>
              </w:rPr>
              <w:t xml:space="preserve">/ </w:t>
            </w:r>
            <w:r w:rsidRPr="003C0740">
              <w:rPr>
                <w:rFonts w:ascii="Times New Roman" w:eastAsia="Times New Roman" w:hAnsi="Times New Roman" w:cs="B Nazanin"/>
                <w:sz w:val="28"/>
                <w:szCs w:val="28"/>
                <w:rtl/>
              </w:rPr>
              <w:t>نبوت را برمی نمایند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لذا امامان شیعه به همراه پیامبران بزرگ درامتیاز برخورداری از نور ازلی ظاهر و باطن شریکند؛ نوری که جوهرة اصلی آن، همان علم ازلی است. این علم پیش از آفرینش جهان مادی وجود داشته است و به خاطر این علم است که «اشباح» و «موجودات پاک» توسط وجودهای پیشین معصومین(ع) تعلیم یافته اند. از زمان آفرینش این جهان، درنتیجه انتقال نور امامت</w:t>
            </w:r>
            <w:r w:rsidRPr="003C0740">
              <w:rPr>
                <w:rFonts w:ascii="Times New Roman" w:eastAsia="Times New Roman" w:hAnsi="Times New Roman" w:cs="B Nazanin"/>
                <w:sz w:val="28"/>
                <w:szCs w:val="28"/>
                <w:cs/>
              </w:rPr>
              <w:t>‎</w:t>
            </w:r>
            <w:r w:rsidRPr="003C0740">
              <w:rPr>
                <w:rFonts w:ascii="Times New Roman" w:eastAsia="Times New Roman" w:hAnsi="Times New Roman" w:cs="B Nazanin"/>
                <w:sz w:val="28"/>
                <w:szCs w:val="28"/>
              </w:rPr>
              <w:t xml:space="preserve">/ </w:t>
            </w:r>
            <w:r w:rsidRPr="003C0740">
              <w:rPr>
                <w:rFonts w:ascii="Times New Roman" w:eastAsia="Times New Roman" w:hAnsi="Times New Roman" w:cs="B Nazanin"/>
                <w:sz w:val="28"/>
                <w:szCs w:val="28"/>
                <w:rtl/>
              </w:rPr>
              <w:t xml:space="preserve">نبوت، این علم از آدم گرفته تا سلسله انبیا و </w:t>
            </w:r>
            <w:r w:rsidRPr="003C0740">
              <w:rPr>
                <w:rFonts w:ascii="Times New Roman" w:eastAsia="Times New Roman" w:hAnsi="Times New Roman" w:cs="B Nazanin"/>
                <w:sz w:val="28"/>
                <w:szCs w:val="28"/>
                <w:rtl/>
              </w:rPr>
              <w:lastRenderedPageBreak/>
              <w:t>اوصیا تا منبع اصلی آنها [=معصومین(ع)] انتقال یافته است</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این علم همچون میراث، از امامی به امام دیگر انتقال می یابد؛ امام محمدباقر(ع</w:t>
            </w:r>
            <w:r w:rsidRPr="003C0740">
              <w:rPr>
                <w:rFonts w:ascii="Times New Roman" w:eastAsia="Times New Roman" w:hAnsi="Times New Roman" w:cs="B Nazanin"/>
                <w:sz w:val="28"/>
                <w:szCs w:val="28"/>
              </w:rPr>
              <w:t xml:space="preserve">) </w:t>
            </w:r>
            <w:r w:rsidRPr="003C0740">
              <w:rPr>
                <w:rFonts w:ascii="Times New Roman" w:eastAsia="Times New Roman" w:hAnsi="Times New Roman" w:cs="B Nazanin"/>
                <w:sz w:val="28"/>
                <w:szCs w:val="28"/>
                <w:rtl/>
              </w:rPr>
              <w:t>فرمود: «این علم، میراث است، هیچ عالمی [=امام] ازمیان ما تا زمانی که این علم را به خلف خود انتقال نداده از دنیا نمی رود.»5</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لذا این علم تا پایان زمان به خاطر غیبت آخرین امام باقی خواهد ماند. از این روست که امامان گنجینه های خدا روی زمین خوانده می شوند6 گفته می شود که سینه (صدر</w:t>
            </w:r>
            <w:r w:rsidRPr="003C0740">
              <w:rPr>
                <w:rFonts w:ascii="Times New Roman" w:eastAsia="Times New Roman" w:hAnsi="Times New Roman" w:cs="B Nazanin"/>
                <w:sz w:val="28"/>
                <w:szCs w:val="28"/>
              </w:rPr>
              <w:t xml:space="preserve">) </w:t>
            </w:r>
            <w:r w:rsidRPr="003C0740">
              <w:rPr>
                <w:rFonts w:ascii="Times New Roman" w:eastAsia="Times New Roman" w:hAnsi="Times New Roman" w:cs="B Nazanin"/>
                <w:sz w:val="28"/>
                <w:szCs w:val="28"/>
                <w:rtl/>
              </w:rPr>
              <w:t>آنها، گنجینه علم الهی است</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گفته شده است که هر امامی پیش از اینکه از دنیا برود یکی از دستانش را روی سینه اش می نهد و دست دیگر خود را روی سینة امام بعد از خود (قرار می دهد) و بدین گونه علم او به امام بعدی منتقل می گردد.7 همچنین ممکن است امام بعدی (خلف) دست خود را روی سینة امام پیشین (سلف) بگذارد و علم او را دریافت کند. البته مراد از علم، در اینجا علم نظری یا فکری نیست؛ علم امام، بخش مکمّل وجود اوست؛ این علم به لحاظ وجودی، ذاتی امام است و اعضای فیزیکی و جسمانی امام در انتقال آن نقش دارند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Pr>
              <w:t>«</w:t>
            </w:r>
            <w:r w:rsidRPr="003C0740">
              <w:rPr>
                <w:rFonts w:ascii="Times New Roman" w:eastAsia="Times New Roman" w:hAnsi="Times New Roman" w:cs="B Nazanin"/>
                <w:sz w:val="28"/>
                <w:szCs w:val="28"/>
                <w:rtl/>
              </w:rPr>
              <w:t>مایعات» درون بدن، همانند انتقال دهنده هایی هستند که می توانند تأثیرات معنوی را انتقال دهند. پیشتر دیدیم که نور نبوت</w:t>
            </w:r>
            <w:r w:rsidRPr="003C0740">
              <w:rPr>
                <w:rFonts w:ascii="Times New Roman" w:eastAsia="Times New Roman" w:hAnsi="Times New Roman" w:cs="B Nazanin"/>
                <w:sz w:val="28"/>
                <w:szCs w:val="28"/>
              </w:rPr>
              <w:t xml:space="preserve"> </w:t>
            </w:r>
            <w:r w:rsidRPr="003C0740">
              <w:rPr>
                <w:rFonts w:ascii="Times New Roman" w:eastAsia="Times New Roman" w:hAnsi="Times New Roman" w:cs="B Nazanin"/>
                <w:sz w:val="28"/>
                <w:szCs w:val="28"/>
                <w:cs/>
              </w:rPr>
              <w:t>‎</w:t>
            </w:r>
            <w:r w:rsidRPr="003C0740">
              <w:rPr>
                <w:rFonts w:ascii="Times New Roman" w:eastAsia="Times New Roman" w:hAnsi="Times New Roman" w:cs="B Nazanin"/>
                <w:sz w:val="28"/>
                <w:szCs w:val="28"/>
              </w:rPr>
              <w:t xml:space="preserve">/ </w:t>
            </w:r>
            <w:r w:rsidRPr="003C0740">
              <w:rPr>
                <w:rFonts w:ascii="Times New Roman" w:eastAsia="Times New Roman" w:hAnsi="Times New Roman" w:cs="B Nazanin"/>
                <w:sz w:val="28"/>
                <w:szCs w:val="28"/>
                <w:rtl/>
              </w:rPr>
              <w:t>امامت می تواند از طریق مایع نطفه انتقال یابد. همچنین درست است که در پاره ای از احادیث که مستقیم یا غیرمستقیم به علم امامان مربوط است، اشارات پنهانی نشان می دهد که پیامبر و امامان، علم خود را از طریق وارد کردن آب دهان یا عرق خود به بدن (امام) دیگر از راه منفذهای پوست، دهان یا چشمان او به او انتقال می داده اند. هنگامی که پیامبر(ص) به علی(ع) «هزار باب</w:t>
            </w:r>
            <w:r w:rsidRPr="003C0740">
              <w:rPr>
                <w:rFonts w:ascii="Times New Roman" w:eastAsia="Times New Roman" w:hAnsi="Times New Roman" w:cs="B Nazanin"/>
                <w:sz w:val="28"/>
                <w:szCs w:val="28"/>
              </w:rPr>
              <w:t xml:space="preserve">» </w:t>
            </w:r>
            <w:r w:rsidRPr="003C0740">
              <w:rPr>
                <w:rFonts w:ascii="Times New Roman" w:eastAsia="Times New Roman" w:hAnsi="Times New Roman" w:cs="B Nazanin"/>
                <w:sz w:val="28"/>
                <w:szCs w:val="28"/>
                <w:rtl/>
              </w:rPr>
              <w:t>علم را می آموخت، هر دو عرق می ریختند و عرق هر یک، دیگری را فرا می گرفت.8</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در روایت دیگری آمده است: پیامبر(ص) به منظور انتصاب علی (به عنوان جانشین خود) آب دهان خود را در دهان علی(ع) قرار دادند و دست خود را از روی سینه ایشان عبور دادند</w:t>
            </w:r>
            <w:r w:rsidRPr="003C0740">
              <w:rPr>
                <w:rFonts w:ascii="Times New Roman" w:eastAsia="Times New Roman" w:hAnsi="Times New Roman" w:cs="B Nazanin"/>
                <w:sz w:val="28"/>
                <w:szCs w:val="28"/>
              </w:rPr>
              <w:t xml:space="preserve">. </w:t>
            </w:r>
            <w:r w:rsidRPr="003C0740">
              <w:rPr>
                <w:rFonts w:ascii="Times New Roman" w:eastAsia="Times New Roman" w:hAnsi="Times New Roman" w:cs="B Nazanin"/>
                <w:sz w:val="28"/>
                <w:szCs w:val="28"/>
                <w:rtl/>
              </w:rPr>
              <w:t>علی(ع) پیش از رسیدن به خلافت، دستار، لباس و کفش پیامبر(ص) را پوشید، شمشیر او را به دست گرفت و حکومت خود را با این بیانات آغاز نمود: «ای مردم! تا در میان شما هستم از من سؤال کنید سبد علم اینجاست! از من سؤال کنید، که من دارنده علم اولین و آخرین (یا علم دوران های قدیم و جدید) هستم».9 همچنین شماری از احادیث وجود دارند که در آنها آمده است که امام زبان خود را در دهان نوزاد پسر خود (=امام بعدی) قرار می دهد و او مشتاقانه شروع به مکیدن زبان پدرش می کند و یا پدر از روی جسم (بدن</w:t>
            </w:r>
            <w:r w:rsidRPr="003C0740">
              <w:rPr>
                <w:rFonts w:ascii="Times New Roman" w:eastAsia="Times New Roman" w:hAnsi="Times New Roman" w:cs="B Nazanin"/>
                <w:sz w:val="28"/>
                <w:szCs w:val="28"/>
              </w:rPr>
              <w:t xml:space="preserve">) </w:t>
            </w:r>
            <w:r w:rsidRPr="003C0740">
              <w:rPr>
                <w:rFonts w:ascii="Times New Roman" w:eastAsia="Times New Roman" w:hAnsi="Times New Roman" w:cs="B Nazanin"/>
                <w:sz w:val="28"/>
                <w:szCs w:val="28"/>
                <w:rtl/>
              </w:rPr>
              <w:t>نوزاد خود عبور می کند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lastRenderedPageBreak/>
              <w:t>ادامه دارد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3C0740">
              <w:rPr>
                <w:rFonts w:ascii="Times New Roman" w:eastAsia="Times New Roman" w:hAnsi="Times New Roman" w:cs="B Nazanin"/>
                <w:b/>
                <w:bCs/>
                <w:sz w:val="28"/>
                <w:szCs w:val="28"/>
                <w:rtl/>
              </w:rPr>
              <w:t>پی نوشت ها</w:t>
            </w:r>
            <w:r w:rsidRPr="003C0740">
              <w:rPr>
                <w:rFonts w:ascii="Times New Roman" w:eastAsia="Times New Roman" w:hAnsi="Times New Roman" w:cs="B Nazanin"/>
                <w:b/>
                <w:bCs/>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Pr>
              <w:t xml:space="preserve">1. </w:t>
            </w:r>
            <w:r w:rsidRPr="003C0740">
              <w:rPr>
                <w:rFonts w:ascii="Times New Roman" w:eastAsia="Times New Roman" w:hAnsi="Times New Roman" w:cs="B Nazanin"/>
                <w:sz w:val="28"/>
                <w:szCs w:val="28"/>
                <w:rtl/>
              </w:rPr>
              <w:t>بصائرالدرجات، ص 287، شماره های 1، 4، 5،6، 7</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Pr>
              <w:t xml:space="preserve">2. </w:t>
            </w:r>
            <w:r w:rsidRPr="003C0740">
              <w:rPr>
                <w:rFonts w:ascii="Times New Roman" w:eastAsia="Times New Roman" w:hAnsi="Times New Roman" w:cs="B Nazanin"/>
                <w:sz w:val="28"/>
                <w:szCs w:val="28"/>
                <w:rtl/>
              </w:rPr>
              <w:t xml:space="preserve">همان ش 10؛ اصول کافی، کتاب الحجه ، باب نهی عن الاشراف علی قبرالنبی، ج،2 ص </w:t>
            </w:r>
            <w:r w:rsidRPr="003C0740">
              <w:rPr>
                <w:rFonts w:ascii="Times New Roman" w:eastAsia="Times New Roman" w:hAnsi="Times New Roman" w:cs="B Nazanin"/>
                <w:sz w:val="28"/>
                <w:szCs w:val="28"/>
              </w:rPr>
              <w:t>346</w:t>
            </w:r>
            <w:r w:rsidRPr="003C0740">
              <w:rPr>
                <w:rFonts w:ascii="Times New Roman" w:eastAsia="Times New Roman" w:hAnsi="Times New Roman" w:cs="B Nazanin"/>
                <w:sz w:val="28"/>
                <w:szCs w:val="28"/>
                <w:rtl/>
              </w:rPr>
              <w:t>، ش 1 [= 1224</w:t>
            </w:r>
            <w:proofErr w:type="gramStart"/>
            <w:r w:rsidRPr="003C0740">
              <w:rPr>
                <w:rFonts w:ascii="Times New Roman" w:eastAsia="Times New Roman" w:hAnsi="Times New Roman" w:cs="B Nazanin"/>
                <w:sz w:val="28"/>
                <w:szCs w:val="28"/>
              </w:rPr>
              <w:t>] )</w:t>
            </w:r>
            <w:proofErr w:type="gramEnd"/>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Pr>
              <w:t xml:space="preserve">3. </w:t>
            </w:r>
            <w:r w:rsidRPr="003C0740">
              <w:rPr>
                <w:rFonts w:ascii="Times New Roman" w:eastAsia="Times New Roman" w:hAnsi="Times New Roman" w:cs="B Nazanin"/>
                <w:sz w:val="28"/>
                <w:szCs w:val="28"/>
                <w:rtl/>
              </w:rPr>
              <w:t xml:space="preserve">بصائر الدرجات، بخش 1، فصل 21، ص 47؛ بخش 3، فصل 10ـ9، صص 39ـ 132؛ بخش7، فصل </w:t>
            </w:r>
            <w:r w:rsidRPr="003C0740">
              <w:rPr>
                <w:rFonts w:ascii="Times New Roman" w:eastAsia="Times New Roman" w:hAnsi="Times New Roman" w:cs="B Nazanin"/>
                <w:sz w:val="28"/>
                <w:szCs w:val="28"/>
              </w:rPr>
              <w:t>13</w:t>
            </w:r>
            <w:r w:rsidRPr="003C0740">
              <w:rPr>
                <w:rFonts w:ascii="Times New Roman" w:eastAsia="Times New Roman" w:hAnsi="Times New Roman" w:cs="B Nazanin"/>
                <w:sz w:val="28"/>
                <w:szCs w:val="28"/>
                <w:rtl/>
              </w:rPr>
              <w:t xml:space="preserve">، صص 41 ـ 340؛ و بخش 9، فصل 17، صص60 ـ 458 ؛ کلینی اصول، باب ان الائمه و رثوا علم النبی و جمیع الکتب الانبیا، </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tl/>
              </w:rPr>
              <w:t xml:space="preserve">ج 1، صص 9 ـ 324؛ باب ان الائمه عندهم جمیع الکتب التی نزلت من عندالله و انهم یعرفونها علی اختلاف السنتها، ج 1، صص 31 ـ 329 ؛ ابن عیاش جوهری، مقتضب الاثر ، صص </w:t>
            </w:r>
            <w:r w:rsidRPr="003C0740">
              <w:rPr>
                <w:rFonts w:ascii="Times New Roman" w:eastAsia="Times New Roman" w:hAnsi="Times New Roman" w:cs="B Nazanin"/>
                <w:sz w:val="28"/>
                <w:szCs w:val="28"/>
              </w:rPr>
              <w:t xml:space="preserve">81 </w:t>
            </w:r>
            <w:r w:rsidRPr="003C0740">
              <w:rPr>
                <w:rFonts w:ascii="Times New Roman" w:eastAsia="Times New Roman" w:hAnsi="Times New Roman" w:cs="B Nazanin"/>
                <w:sz w:val="28"/>
                <w:szCs w:val="28"/>
                <w:rtl/>
              </w:rPr>
              <w:t>ـ 72</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Pr>
              <w:t xml:space="preserve">4. </w:t>
            </w:r>
            <w:r w:rsidRPr="003C0740">
              <w:rPr>
                <w:rFonts w:ascii="Times New Roman" w:eastAsia="Times New Roman" w:hAnsi="Times New Roman" w:cs="B Nazanin"/>
                <w:sz w:val="28"/>
                <w:szCs w:val="28"/>
                <w:rtl/>
              </w:rPr>
              <w:t xml:space="preserve">بصائر الدرجات، بخش6، باب 18، صص 12ـ309. برای تنزیل و تأویل بنگرید به هانری کربن، </w:t>
            </w:r>
            <w:r w:rsidRPr="003C0740">
              <w:rPr>
                <w:rFonts w:ascii="Times New Roman" w:eastAsia="Times New Roman" w:hAnsi="Times New Roman" w:cs="B Nazanin"/>
                <w:sz w:val="28"/>
                <w:szCs w:val="28"/>
              </w:rPr>
              <w:t xml:space="preserve">Histoire de la </w:t>
            </w:r>
            <w:proofErr w:type="spellStart"/>
            <w:r w:rsidRPr="003C0740">
              <w:rPr>
                <w:rFonts w:ascii="Times New Roman" w:eastAsia="Times New Roman" w:hAnsi="Times New Roman" w:cs="B Nazanin"/>
                <w:sz w:val="28"/>
                <w:szCs w:val="28"/>
              </w:rPr>
              <w:t>philosophie</w:t>
            </w:r>
            <w:proofErr w:type="spellEnd"/>
            <w:r w:rsidRPr="003C0740">
              <w:rPr>
                <w:rFonts w:ascii="Times New Roman" w:eastAsia="Times New Roman" w:hAnsi="Times New Roman" w:cs="B Nazanin"/>
                <w:sz w:val="28"/>
                <w:szCs w:val="28"/>
              </w:rPr>
              <w:t xml:space="preserve"> </w:t>
            </w:r>
            <w:proofErr w:type="spellStart"/>
            <w:r w:rsidRPr="003C0740">
              <w:rPr>
                <w:rFonts w:ascii="Times New Roman" w:eastAsia="Times New Roman" w:hAnsi="Times New Roman" w:cs="B Nazanin"/>
                <w:sz w:val="28"/>
                <w:szCs w:val="28"/>
              </w:rPr>
              <w:t>islamique</w:t>
            </w:r>
            <w:proofErr w:type="spellEnd"/>
            <w:r w:rsidRPr="003C0740">
              <w:rPr>
                <w:rFonts w:ascii="Times New Roman" w:eastAsia="Times New Roman" w:hAnsi="Times New Roman" w:cs="B Nazanin"/>
                <w:sz w:val="28"/>
                <w:szCs w:val="28"/>
                <w:rtl/>
              </w:rPr>
              <w:t>، و</w:t>
            </w:r>
            <w:r w:rsidRPr="003C0740">
              <w:rPr>
                <w:rFonts w:ascii="Times New Roman" w:eastAsia="Times New Roman" w:hAnsi="Times New Roman" w:cs="B Nazanin"/>
                <w:sz w:val="28"/>
                <w:szCs w:val="28"/>
              </w:rPr>
              <w:t xml:space="preserve"> En </w:t>
            </w:r>
            <w:proofErr w:type="spellStart"/>
            <w:r w:rsidRPr="003C0740">
              <w:rPr>
                <w:rFonts w:ascii="Times New Roman" w:eastAsia="Times New Roman" w:hAnsi="Times New Roman" w:cs="B Nazanin"/>
                <w:sz w:val="28"/>
                <w:szCs w:val="28"/>
              </w:rPr>
              <w:t>islam</w:t>
            </w:r>
            <w:proofErr w:type="spellEnd"/>
            <w:r w:rsidRPr="003C0740">
              <w:rPr>
                <w:rFonts w:ascii="Times New Roman" w:eastAsia="Times New Roman" w:hAnsi="Times New Roman" w:cs="B Nazanin"/>
                <w:sz w:val="28"/>
                <w:szCs w:val="28"/>
              </w:rPr>
              <w:t xml:space="preserve"> </w:t>
            </w:r>
            <w:proofErr w:type="spellStart"/>
            <w:r w:rsidRPr="003C0740">
              <w:rPr>
                <w:rFonts w:ascii="Times New Roman" w:eastAsia="Times New Roman" w:hAnsi="Times New Roman" w:cs="B Nazanin"/>
                <w:sz w:val="28"/>
                <w:szCs w:val="28"/>
              </w:rPr>
              <w:t>iranian</w:t>
            </w:r>
            <w:proofErr w:type="spellEnd"/>
            <w:r w:rsidRPr="003C0740">
              <w:rPr>
                <w:rFonts w:ascii="Times New Roman" w:eastAsia="Times New Roman" w:hAnsi="Times New Roman" w:cs="B Nazanin"/>
                <w:sz w:val="28"/>
                <w:szCs w:val="28"/>
                <w:rtl/>
              </w:rPr>
              <w:t>، ذیل واژه، بخش7، باب1، صص 15ـ313؛ ابن بابویه، خصال، ج3، صص 326 به بعد</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Pr>
              <w:t xml:space="preserve">5. </w:t>
            </w:r>
            <w:r w:rsidRPr="003C0740">
              <w:rPr>
                <w:rFonts w:ascii="Times New Roman" w:eastAsia="Times New Roman" w:hAnsi="Times New Roman" w:cs="B Nazanin"/>
                <w:sz w:val="28"/>
                <w:szCs w:val="28"/>
                <w:rtl/>
              </w:rPr>
              <w:t>بصائر الدرجات، بخش3، باب2، صص 18ـ117</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Pr>
              <w:t xml:space="preserve">6. </w:t>
            </w:r>
            <w:r w:rsidRPr="003C0740">
              <w:rPr>
                <w:rFonts w:ascii="Times New Roman" w:eastAsia="Times New Roman" w:hAnsi="Times New Roman" w:cs="B Nazanin"/>
                <w:sz w:val="28"/>
                <w:szCs w:val="28"/>
                <w:rtl/>
              </w:rPr>
              <w:t>بصائر الدرجات، بخش3، فصل3، صص20ـ118</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Pr>
              <w:t xml:space="preserve">7. </w:t>
            </w:r>
            <w:r w:rsidRPr="003C0740">
              <w:rPr>
                <w:rFonts w:ascii="Times New Roman" w:eastAsia="Times New Roman" w:hAnsi="Times New Roman" w:cs="B Nazanin"/>
                <w:sz w:val="28"/>
                <w:szCs w:val="28"/>
                <w:rtl/>
              </w:rPr>
              <w:t>مقایسه کنید با کلینی، روضه کافی، ج 1، ص 106 و ج2، ص 78؛ ابن بابویه، معانی الاخبار، صص 87ـ86</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Pr>
              <w:t xml:space="preserve">8. </w:t>
            </w:r>
            <w:r w:rsidRPr="003C0740">
              <w:rPr>
                <w:rFonts w:ascii="Times New Roman" w:eastAsia="Times New Roman" w:hAnsi="Times New Roman" w:cs="B Nazanin"/>
                <w:sz w:val="28"/>
                <w:szCs w:val="28"/>
                <w:rtl/>
              </w:rPr>
              <w:t>بصائر الدرجات، بخش 7، فصل 1، ص 313، ش 1</w:t>
            </w:r>
            <w:r w:rsidRPr="003C0740">
              <w:rPr>
                <w:rFonts w:ascii="Times New Roman" w:eastAsia="Times New Roman" w:hAnsi="Times New Roman" w:cs="B Nazanin"/>
                <w:sz w:val="28"/>
                <w:szCs w:val="28"/>
              </w:rPr>
              <w:t>.</w:t>
            </w:r>
          </w:p>
          <w:p w:rsidR="001D174E" w:rsidRPr="003C0740" w:rsidRDefault="001D174E" w:rsidP="003C0740">
            <w:pPr>
              <w:bidi/>
              <w:spacing w:before="100" w:beforeAutospacing="1" w:after="100" w:afterAutospacing="1" w:line="240" w:lineRule="auto"/>
              <w:jc w:val="both"/>
              <w:rPr>
                <w:rFonts w:ascii="Times New Roman" w:eastAsia="Times New Roman" w:hAnsi="Times New Roman" w:cs="B Nazanin"/>
                <w:sz w:val="28"/>
                <w:szCs w:val="28"/>
              </w:rPr>
            </w:pPr>
            <w:r w:rsidRPr="003C0740">
              <w:rPr>
                <w:rFonts w:ascii="Times New Roman" w:eastAsia="Times New Roman" w:hAnsi="Times New Roman" w:cs="B Nazanin"/>
                <w:sz w:val="28"/>
                <w:szCs w:val="28"/>
              </w:rPr>
              <w:t xml:space="preserve">9. </w:t>
            </w:r>
            <w:r w:rsidRPr="003C0740">
              <w:rPr>
                <w:rFonts w:ascii="Times New Roman" w:eastAsia="Times New Roman" w:hAnsi="Times New Roman" w:cs="B Nazanin"/>
                <w:sz w:val="28"/>
                <w:szCs w:val="28"/>
                <w:rtl/>
              </w:rPr>
              <w:t>ابن بابویه، امالی، مجلس 55، ص 341، ش 1</w:t>
            </w:r>
            <w:r w:rsidRPr="003C0740">
              <w:rPr>
                <w:rFonts w:ascii="Times New Roman" w:eastAsia="Times New Roman" w:hAnsi="Times New Roman" w:cs="B Nazanin"/>
                <w:sz w:val="28"/>
                <w:szCs w:val="28"/>
              </w:rPr>
              <w:t>.</w:t>
            </w:r>
          </w:p>
        </w:tc>
      </w:tr>
    </w:tbl>
    <w:bookmarkEnd w:id="0"/>
    <w:p w:rsidR="001D174E" w:rsidRPr="003C0740" w:rsidRDefault="003C0740" w:rsidP="003C0740">
      <w:pPr>
        <w:bidi/>
        <w:spacing w:after="0" w:line="240" w:lineRule="auto"/>
        <w:jc w:val="both"/>
        <w:rPr>
          <w:rFonts w:ascii="Times New Roman" w:eastAsia="Times New Roman" w:hAnsi="Times New Roman" w:cs="B Nazanin"/>
          <w:sz w:val="28"/>
          <w:szCs w:val="28"/>
        </w:rPr>
      </w:pPr>
      <w:r w:rsidRPr="003C0740">
        <w:rPr>
          <w:rFonts w:cs="B Nazanin"/>
          <w:sz w:val="28"/>
          <w:szCs w:val="28"/>
        </w:rPr>
        <w:lastRenderedPageBreak/>
        <w:fldChar w:fldCharType="begin"/>
      </w:r>
      <w:r w:rsidRPr="003C0740">
        <w:rPr>
          <w:rFonts w:cs="B Nazanin"/>
          <w:sz w:val="28"/>
          <w:szCs w:val="28"/>
        </w:rPr>
        <w:instrText xml:space="preserve"> HYPERLINK "http://www.hawzah.net/fa/default" </w:instrText>
      </w:r>
      <w:r w:rsidRPr="003C0740">
        <w:rPr>
          <w:rFonts w:cs="B Nazanin"/>
          <w:sz w:val="28"/>
          <w:szCs w:val="28"/>
        </w:rPr>
        <w:fldChar w:fldCharType="separate"/>
      </w:r>
      <w:r w:rsidR="001D174E" w:rsidRPr="003C0740">
        <w:rPr>
          <w:rFonts w:ascii="Times New Roman" w:eastAsia="Times New Roman" w:hAnsi="Times New Roman" w:cs="B Nazanin"/>
          <w:color w:val="0000FF"/>
          <w:sz w:val="28"/>
          <w:szCs w:val="28"/>
          <w:u w:val="single"/>
          <w:rtl/>
        </w:rPr>
        <w:t>صفحه اصلی</w:t>
      </w:r>
      <w:r w:rsidRPr="003C0740">
        <w:rPr>
          <w:rFonts w:ascii="Times New Roman" w:eastAsia="Times New Roman" w:hAnsi="Times New Roman" w:cs="B Nazanin"/>
          <w:color w:val="0000FF"/>
          <w:sz w:val="28"/>
          <w:szCs w:val="28"/>
          <w:u w:val="single"/>
        </w:rPr>
        <w:fldChar w:fldCharType="end"/>
      </w:r>
      <w:r w:rsidR="001D174E" w:rsidRPr="003C0740">
        <w:rPr>
          <w:rFonts w:ascii="Times New Roman" w:eastAsia="Times New Roman" w:hAnsi="Times New Roman" w:cs="B Nazanin"/>
          <w:sz w:val="28"/>
          <w:szCs w:val="28"/>
        </w:rPr>
        <w:t xml:space="preserve"> | </w:t>
      </w:r>
      <w:hyperlink r:id="rId5" w:history="1">
        <w:r w:rsidR="001D174E" w:rsidRPr="003C0740">
          <w:rPr>
            <w:rFonts w:ascii="Times New Roman" w:eastAsia="Times New Roman" w:hAnsi="Times New Roman" w:cs="B Nazanin"/>
            <w:color w:val="0000FF"/>
            <w:sz w:val="28"/>
            <w:szCs w:val="28"/>
            <w:u w:val="single"/>
            <w:rtl/>
          </w:rPr>
          <w:t>تماس با ما</w:t>
        </w:r>
      </w:hyperlink>
      <w:r w:rsidR="001D174E" w:rsidRPr="003C0740">
        <w:rPr>
          <w:rFonts w:ascii="Times New Roman" w:eastAsia="Times New Roman" w:hAnsi="Times New Roman" w:cs="B Nazanin"/>
          <w:sz w:val="28"/>
          <w:szCs w:val="28"/>
        </w:rPr>
        <w:t xml:space="preserve"> | </w:t>
      </w:r>
      <w:hyperlink r:id="rId6" w:history="1">
        <w:r w:rsidR="001D174E" w:rsidRPr="003C0740">
          <w:rPr>
            <w:rFonts w:ascii="Times New Roman" w:eastAsia="Times New Roman" w:hAnsi="Times New Roman" w:cs="B Nazanin"/>
            <w:color w:val="0000FF"/>
            <w:sz w:val="28"/>
            <w:szCs w:val="28"/>
            <w:u w:val="single"/>
            <w:rtl/>
          </w:rPr>
          <w:t>درباره ما</w:t>
        </w:r>
      </w:hyperlink>
      <w:r w:rsidR="001D174E" w:rsidRPr="003C0740">
        <w:rPr>
          <w:rFonts w:ascii="Times New Roman" w:eastAsia="Times New Roman" w:hAnsi="Times New Roman" w:cs="B Nazanin"/>
          <w:sz w:val="28"/>
          <w:szCs w:val="28"/>
        </w:rPr>
        <w:t xml:space="preserve"> | </w:t>
      </w:r>
      <w:hyperlink r:id="rId7" w:history="1">
        <w:r w:rsidR="001D174E" w:rsidRPr="003C0740">
          <w:rPr>
            <w:rFonts w:ascii="Times New Roman" w:eastAsia="Times New Roman" w:hAnsi="Times New Roman" w:cs="B Nazanin"/>
            <w:color w:val="0000FF"/>
            <w:sz w:val="28"/>
            <w:szCs w:val="28"/>
            <w:u w:val="single"/>
            <w:rtl/>
          </w:rPr>
          <w:t>پایگاه های ما</w:t>
        </w:r>
      </w:hyperlink>
      <w:r w:rsidR="001D174E" w:rsidRPr="003C0740">
        <w:rPr>
          <w:rFonts w:ascii="Times New Roman" w:eastAsia="Times New Roman" w:hAnsi="Times New Roman" w:cs="B Nazanin"/>
          <w:sz w:val="28"/>
          <w:szCs w:val="28"/>
        </w:rPr>
        <w:t xml:space="preserve"> | </w:t>
      </w:r>
      <w:hyperlink r:id="rId8" w:history="1">
        <w:r w:rsidR="001D174E" w:rsidRPr="003C0740">
          <w:rPr>
            <w:rFonts w:ascii="Times New Roman" w:eastAsia="Times New Roman" w:hAnsi="Times New Roman" w:cs="B Nazanin"/>
            <w:color w:val="0000FF"/>
            <w:sz w:val="28"/>
            <w:szCs w:val="28"/>
            <w:u w:val="single"/>
            <w:rtl/>
          </w:rPr>
          <w:t xml:space="preserve">پایگاه </w:t>
        </w:r>
      </w:hyperlink>
    </w:p>
    <w:p w:rsidR="002F7292" w:rsidRPr="003C0740" w:rsidRDefault="002F7292" w:rsidP="003C0740">
      <w:pPr>
        <w:bidi/>
        <w:jc w:val="both"/>
        <w:rPr>
          <w:rFonts w:cs="B Nazanin"/>
          <w:sz w:val="28"/>
          <w:szCs w:val="28"/>
        </w:rPr>
      </w:pPr>
    </w:p>
    <w:sectPr w:rsidR="002F7292" w:rsidRPr="003C074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F32"/>
    <w:rsid w:val="001D174E"/>
    <w:rsid w:val="002F7292"/>
    <w:rsid w:val="003C0740"/>
    <w:rsid w:val="003C6F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D17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174E"/>
    <w:rPr>
      <w:rFonts w:ascii="Times New Roman" w:eastAsia="Times New Roman" w:hAnsi="Times New Roman" w:cs="Times New Roman"/>
      <w:b/>
      <w:bCs/>
      <w:sz w:val="27"/>
      <w:szCs w:val="27"/>
    </w:rPr>
  </w:style>
  <w:style w:type="character" w:customStyle="1" w:styleId="text">
    <w:name w:val="text"/>
    <w:basedOn w:val="DefaultParagraphFont"/>
    <w:rsid w:val="001D174E"/>
  </w:style>
  <w:style w:type="character" w:customStyle="1" w:styleId="moreinfo">
    <w:name w:val="moreinfo"/>
    <w:basedOn w:val="DefaultParagraphFont"/>
    <w:rsid w:val="001D174E"/>
  </w:style>
  <w:style w:type="character" w:customStyle="1" w:styleId="moreinfobold">
    <w:name w:val="moreinfobold"/>
    <w:basedOn w:val="DefaultParagraphFont"/>
    <w:rsid w:val="001D174E"/>
  </w:style>
  <w:style w:type="paragraph" w:styleId="NormalWeb">
    <w:name w:val="Normal (Web)"/>
    <w:basedOn w:val="Normal"/>
    <w:uiPriority w:val="99"/>
    <w:unhideWhenUsed/>
    <w:rsid w:val="001D17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17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D17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D174E"/>
    <w:rPr>
      <w:rFonts w:ascii="Times New Roman" w:eastAsia="Times New Roman" w:hAnsi="Times New Roman" w:cs="Times New Roman"/>
      <w:b/>
      <w:bCs/>
      <w:sz w:val="27"/>
      <w:szCs w:val="27"/>
    </w:rPr>
  </w:style>
  <w:style w:type="character" w:customStyle="1" w:styleId="text">
    <w:name w:val="text"/>
    <w:basedOn w:val="DefaultParagraphFont"/>
    <w:rsid w:val="001D174E"/>
  </w:style>
  <w:style w:type="character" w:customStyle="1" w:styleId="moreinfo">
    <w:name w:val="moreinfo"/>
    <w:basedOn w:val="DefaultParagraphFont"/>
    <w:rsid w:val="001D174E"/>
  </w:style>
  <w:style w:type="character" w:customStyle="1" w:styleId="moreinfobold">
    <w:name w:val="moreinfobold"/>
    <w:basedOn w:val="DefaultParagraphFont"/>
    <w:rsid w:val="001D174E"/>
  </w:style>
  <w:style w:type="paragraph" w:styleId="NormalWeb">
    <w:name w:val="Normal (Web)"/>
    <w:basedOn w:val="Normal"/>
    <w:uiPriority w:val="99"/>
    <w:unhideWhenUsed/>
    <w:rsid w:val="001D17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17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95718">
      <w:bodyDiv w:val="1"/>
      <w:marLeft w:val="0"/>
      <w:marRight w:val="0"/>
      <w:marTop w:val="0"/>
      <w:marBottom w:val="0"/>
      <w:divBdr>
        <w:top w:val="none" w:sz="0" w:space="0" w:color="auto"/>
        <w:left w:val="none" w:sz="0" w:space="0" w:color="auto"/>
        <w:bottom w:val="none" w:sz="0" w:space="0" w:color="auto"/>
        <w:right w:val="none" w:sz="0" w:space="0" w:color="auto"/>
      </w:divBdr>
      <w:divsChild>
        <w:div w:id="2013947654">
          <w:marLeft w:val="0"/>
          <w:marRight w:val="0"/>
          <w:marTop w:val="0"/>
          <w:marBottom w:val="0"/>
          <w:divBdr>
            <w:top w:val="none" w:sz="0" w:space="0" w:color="auto"/>
            <w:left w:val="none" w:sz="0" w:space="0" w:color="auto"/>
            <w:bottom w:val="none" w:sz="0" w:space="0" w:color="auto"/>
            <w:right w:val="none" w:sz="0" w:space="0" w:color="auto"/>
          </w:divBdr>
          <w:divsChild>
            <w:div w:id="1241914003">
              <w:marLeft w:val="0"/>
              <w:marRight w:val="0"/>
              <w:marTop w:val="0"/>
              <w:marBottom w:val="0"/>
              <w:divBdr>
                <w:top w:val="none" w:sz="0" w:space="0" w:color="auto"/>
                <w:left w:val="none" w:sz="0" w:space="0" w:color="auto"/>
                <w:bottom w:val="none" w:sz="0" w:space="0" w:color="auto"/>
                <w:right w:val="none" w:sz="0" w:space="0" w:color="auto"/>
              </w:divBdr>
              <w:divsChild>
                <w:div w:id="272833980">
                  <w:marLeft w:val="0"/>
                  <w:marRight w:val="0"/>
                  <w:marTop w:val="0"/>
                  <w:marBottom w:val="0"/>
                  <w:divBdr>
                    <w:top w:val="none" w:sz="0" w:space="0" w:color="auto"/>
                    <w:left w:val="none" w:sz="0" w:space="0" w:color="auto"/>
                    <w:bottom w:val="none" w:sz="0" w:space="0" w:color="auto"/>
                    <w:right w:val="none" w:sz="0" w:space="0" w:color="auto"/>
                  </w:divBdr>
                  <w:divsChild>
                    <w:div w:id="1926842724">
                      <w:marLeft w:val="0"/>
                      <w:marRight w:val="0"/>
                      <w:marTop w:val="0"/>
                      <w:marBottom w:val="0"/>
                      <w:divBdr>
                        <w:top w:val="none" w:sz="0" w:space="0" w:color="auto"/>
                        <w:left w:val="none" w:sz="0" w:space="0" w:color="auto"/>
                        <w:bottom w:val="none" w:sz="0" w:space="0" w:color="auto"/>
                        <w:right w:val="none" w:sz="0" w:space="0" w:color="auto"/>
                      </w:divBdr>
                      <w:divsChild>
                        <w:div w:id="1515806986">
                          <w:marLeft w:val="0"/>
                          <w:marRight w:val="0"/>
                          <w:marTop w:val="0"/>
                          <w:marBottom w:val="0"/>
                          <w:divBdr>
                            <w:top w:val="none" w:sz="0" w:space="0" w:color="auto"/>
                            <w:left w:val="none" w:sz="0" w:space="0" w:color="auto"/>
                            <w:bottom w:val="none" w:sz="0" w:space="0" w:color="auto"/>
                            <w:right w:val="none" w:sz="0" w:space="0" w:color="auto"/>
                          </w:divBdr>
                          <w:divsChild>
                            <w:div w:id="1473403896">
                              <w:marLeft w:val="0"/>
                              <w:marRight w:val="0"/>
                              <w:marTop w:val="0"/>
                              <w:marBottom w:val="0"/>
                              <w:divBdr>
                                <w:top w:val="none" w:sz="0" w:space="0" w:color="auto"/>
                                <w:left w:val="none" w:sz="0" w:space="0" w:color="auto"/>
                                <w:bottom w:val="none" w:sz="0" w:space="0" w:color="auto"/>
                                <w:right w:val="none" w:sz="0" w:space="0" w:color="auto"/>
                              </w:divBdr>
                              <w:divsChild>
                                <w:div w:id="90892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624336">
          <w:marLeft w:val="0"/>
          <w:marRight w:val="0"/>
          <w:marTop w:val="0"/>
          <w:marBottom w:val="0"/>
          <w:divBdr>
            <w:top w:val="none" w:sz="0" w:space="0" w:color="auto"/>
            <w:left w:val="none" w:sz="0" w:space="0" w:color="auto"/>
            <w:bottom w:val="none" w:sz="0" w:space="0" w:color="auto"/>
            <w:right w:val="none" w:sz="0" w:space="0" w:color="auto"/>
          </w:divBdr>
          <w:divsChild>
            <w:div w:id="1282344773">
              <w:marLeft w:val="0"/>
              <w:marRight w:val="0"/>
              <w:marTop w:val="0"/>
              <w:marBottom w:val="0"/>
              <w:divBdr>
                <w:top w:val="none" w:sz="0" w:space="0" w:color="auto"/>
                <w:left w:val="none" w:sz="0" w:space="0" w:color="auto"/>
                <w:bottom w:val="none" w:sz="0" w:space="0" w:color="auto"/>
                <w:right w:val="none" w:sz="0" w:space="0" w:color="auto"/>
              </w:divBdr>
              <w:divsChild>
                <w:div w:id="852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otherlinks" TargetMode="External"/><Relationship Id="rId3" Type="http://schemas.openxmlformats.org/officeDocument/2006/relationships/settings" Target="settings.xml"/><Relationship Id="rId7" Type="http://schemas.openxmlformats.org/officeDocument/2006/relationships/hyperlink" Target="http://www.hawzah.net/fa/oursit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awzah.net/fa/about" TargetMode="External"/><Relationship Id="rId5" Type="http://schemas.openxmlformats.org/officeDocument/2006/relationships/hyperlink" Target="http://www.hawzah.net/fa/contact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1347</Words>
  <Characters>7683</Characters>
  <Application>Microsoft Office Word</Application>
  <DocSecurity>0</DocSecurity>
  <Lines>64</Lines>
  <Paragraphs>18</Paragraphs>
  <ScaleCrop>false</ScaleCrop>
  <Company>maktab</Company>
  <LinksUpToDate>false</LinksUpToDate>
  <CharactersWithSpaces>9012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2013-11-17T17:20:00Z</dcterms:created>
  <dcterms:modified xsi:type="dcterms:W3CDTF">2013-11-17T18:36:00Z</dcterms:modified>
</cp:coreProperties>
</file>