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8F" w:rsidRPr="00322B00" w:rsidRDefault="006C478F" w:rsidP="00322B00">
      <w:pPr>
        <w:bidi/>
        <w:spacing w:after="0" w:line="240" w:lineRule="auto"/>
        <w:jc w:val="both"/>
        <w:rPr>
          <w:rFonts w:ascii="Times New Roman" w:eastAsia="Times New Roman" w:hAnsi="Times New Roman" w:cs="B Nazanin"/>
          <w:b/>
          <w:bCs/>
          <w:sz w:val="28"/>
          <w:szCs w:val="28"/>
        </w:rPr>
      </w:pPr>
      <w:r w:rsidRPr="00322B00">
        <w:rPr>
          <w:rFonts w:ascii="Times New Roman" w:eastAsia="Times New Roman" w:hAnsi="Times New Roman" w:cs="B Nazanin"/>
          <w:b/>
          <w:bCs/>
          <w:sz w:val="28"/>
          <w:szCs w:val="28"/>
          <w:rtl/>
        </w:rPr>
        <w:t>طب واخلاق (7</w:t>
      </w:r>
      <w:r w:rsidRPr="00322B00">
        <w:rPr>
          <w:rFonts w:ascii="Times New Roman" w:eastAsia="Times New Roman" w:hAnsi="Times New Roman" w:cs="B Nazanin"/>
          <w:b/>
          <w:bCs/>
          <w:sz w:val="28"/>
          <w:szCs w:val="28"/>
        </w:rPr>
        <w:t>)</w:t>
      </w:r>
    </w:p>
    <w:p w:rsidR="006C478F" w:rsidRPr="00322B00" w:rsidRDefault="006C478F" w:rsidP="00322B00">
      <w:pPr>
        <w:bidi/>
        <w:spacing w:after="240"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Pr>
        <w:br/>
      </w:r>
      <w:r w:rsidRPr="00322B00">
        <w:rPr>
          <w:rFonts w:ascii="Times New Roman" w:eastAsia="Times New Roman" w:hAnsi="Times New Roman" w:cs="B Nazanin"/>
          <w:sz w:val="28"/>
          <w:szCs w:val="28"/>
          <w:rtl/>
        </w:rPr>
        <w:t xml:space="preserve">پدید آورنده </w:t>
      </w:r>
      <w:r w:rsidRPr="00322B00">
        <w:rPr>
          <w:rFonts w:ascii="Times New Roman" w:eastAsia="Times New Roman" w:hAnsi="Times New Roman" w:cs="B Nazanin"/>
          <w:sz w:val="28"/>
          <w:szCs w:val="28"/>
        </w:rPr>
        <w:t xml:space="preserve">: </w:t>
      </w:r>
      <w:r w:rsidRPr="00322B00">
        <w:rPr>
          <w:rFonts w:ascii="Times New Roman" w:eastAsia="Times New Roman" w:hAnsi="Times New Roman" w:cs="B Nazanin"/>
          <w:sz w:val="28"/>
          <w:szCs w:val="28"/>
          <w:rtl/>
        </w:rPr>
        <w:t>عربان، رسول</w:t>
      </w:r>
    </w:p>
    <w:tbl>
      <w:tblPr>
        <w:tblW w:w="5000" w:type="pct"/>
        <w:tblCellSpacing w:w="0" w:type="dxa"/>
        <w:tblCellMar>
          <w:left w:w="0" w:type="dxa"/>
          <w:right w:w="0" w:type="dxa"/>
        </w:tblCellMar>
        <w:tblLook w:val="04A0" w:firstRow="1" w:lastRow="0" w:firstColumn="1" w:lastColumn="0" w:noHBand="0" w:noVBand="1"/>
      </w:tblPr>
      <w:tblGrid>
        <w:gridCol w:w="10538"/>
      </w:tblGrid>
      <w:tr w:rsidR="006C478F" w:rsidRPr="00322B00" w:rsidTr="006C478F">
        <w:trPr>
          <w:tblCellSpacing w:w="0" w:type="dxa"/>
        </w:trPr>
        <w:tc>
          <w:tcPr>
            <w:tcW w:w="0" w:type="auto"/>
            <w:vAlign w:val="center"/>
            <w:hideMark/>
          </w:tcPr>
          <w:p w:rsidR="006C478F" w:rsidRPr="00322B00" w:rsidRDefault="006C478F" w:rsidP="00322B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22B00">
              <w:rPr>
                <w:rFonts w:ascii="Times New Roman" w:eastAsia="Times New Roman" w:hAnsi="Times New Roman" w:cs="B Nazanin"/>
                <w:b/>
                <w:bCs/>
                <w:sz w:val="28"/>
                <w:szCs w:val="28"/>
                <w:rtl/>
              </w:rPr>
              <w:t>اشاره</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 xml:space="preserve">در مقاله گذشته، گفته شد که ارواح و قوای طبیعت بدن انسان با هم نوعی ارتباط و ترکیب دارند. زمانی که چیزی وارد بدن می شود، طبیعت و نفس سریعاً از خود واکنش نشان داده، اگر آن چیز مناسب جسم ما باشد </w:t>
            </w:r>
            <w:r w:rsidRPr="00322B00">
              <w:rPr>
                <w:rFonts w:ascii="Times New Roman" w:eastAsia="Times New Roman" w:hAnsi="Times New Roman" w:cs="B Nazanin"/>
                <w:sz w:val="28"/>
                <w:szCs w:val="28"/>
              </w:rPr>
              <w:t>-</w:t>
            </w:r>
            <w:r w:rsidRPr="00322B00">
              <w:rPr>
                <w:rFonts w:ascii="Times New Roman" w:eastAsia="Times New Roman" w:hAnsi="Times New Roman" w:cs="B Nazanin"/>
                <w:sz w:val="28"/>
                <w:szCs w:val="28"/>
                <w:rtl/>
              </w:rPr>
              <w:t>مانند غذاها- جذبش می کند و گرنه با آن مبارزه نموده، آن را دفع می کند؛ مانند سموم. بدین سبب، وقتی انسان گرسنه غذای لطیفی بخورد، بلافاصله به تمام بدن می رسد و قوا و ارواح به سرعت تقویت می شود. همچنین شناختیم که غذاها یا معتدلند یا غیر معتدل که غیر معتدل به چند دسته تقسیم شدند. اینک ادامه مباحث</w:t>
            </w:r>
            <w:r w:rsidRPr="00322B00">
              <w:rPr>
                <w:rFonts w:ascii="Times New Roman" w:eastAsia="Times New Roman" w:hAnsi="Times New Roman" w:cs="B Nazanin"/>
                <w:sz w:val="28"/>
                <w:szCs w:val="28"/>
              </w:rPr>
              <w:t>:</w:t>
            </w:r>
            <w:bookmarkStart w:id="0" w:name="_GoBack"/>
            <w:bookmarkEnd w:id="0"/>
          </w:p>
          <w:p w:rsidR="006C478F" w:rsidRPr="00322B00" w:rsidRDefault="006C478F" w:rsidP="00322B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22B00">
              <w:rPr>
                <w:rFonts w:ascii="Times New Roman" w:eastAsia="Times New Roman" w:hAnsi="Times New Roman" w:cs="B Nazanin"/>
                <w:b/>
                <w:bCs/>
                <w:sz w:val="28"/>
                <w:szCs w:val="28"/>
                <w:rtl/>
              </w:rPr>
              <w:t>مطلب نهم</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غذا و داروها، گاهی مرکبند که از چند جزء تشکیل شده و در واقع معجون هستند؛ مانند غذاهایی که روزانه مصرف می کنیم</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گاهی غذا و داروها، مفردند. غذای مفرد، به اعتبار خونی که از آن تولید می شود به هجده دسته تقسیم می شود. غذا یا صالح الکیموس1، یا فاسد الکیموس. هر یک از این دو، به اعتبار دیگر، به سه قسم تقسیم می شوند؛ یا لطیفند یا غلیظند یا متوسطِ بین آن دو. این شش قسم هم هر کدام به اعتبار دیگری به سه قسم تقسیم می شود که یا کثیر الغذا هستند یا قلیل الغذا یا متوسط بین این دو</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22B00">
              <w:rPr>
                <w:rFonts w:ascii="Times New Roman" w:eastAsia="Times New Roman" w:hAnsi="Times New Roman" w:cs="B Nazanin"/>
                <w:b/>
                <w:bCs/>
                <w:sz w:val="28"/>
                <w:szCs w:val="28"/>
                <w:rtl/>
              </w:rPr>
              <w:t>صالح الکیموس</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غذایی است که از آن، خون2 صالح تولید می شود؛ مانند گوشت کبک. خون صالح به خونی گفته می شود که از هر گونه ناخالصی، نقیّ و پاک بوده و اخلاط دیگر (بلغم، سودا و صفرا) در آن غذا به اندازه باشد؛ بدین سبب بدن تغذیه بالاتری می شود. همچنین ارواح صالح و نیکویی از آن متولد می شود. روح صالح، حامل قوای برتری می باشد؛ بنابراین خون صالح، مبدأ سلامت جسم و قوای جسمی و در نتیجه منشأ روان سالم خواهد بود. بدن و روان سالم نیز زمینه ساز اخلاق حسنه هستند؛ لذا برای اصلاح اخلاق باید تا حد ممکن از غذاهایی استفاده شود که صالح الکیموس باشند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22B00">
              <w:rPr>
                <w:rFonts w:ascii="Times New Roman" w:eastAsia="Times New Roman" w:hAnsi="Times New Roman" w:cs="B Nazanin"/>
                <w:b/>
                <w:bCs/>
                <w:sz w:val="28"/>
                <w:szCs w:val="28"/>
                <w:rtl/>
              </w:rPr>
              <w:t>فاسد الکیموس</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غذایی است که از آن، خون ردیّ (غیر صالح و پست) متولد شود و اخلاط دیگر (سودا، صفرا و بلغم) در آن، بیش از حد نیاز باشد. ردائت و پستی خون، شأنیت تغذیه آن را پایین می آورد؛ مانند ترب، فلفل و</w:t>
            </w:r>
            <w:r w:rsidRPr="00322B00">
              <w:rPr>
                <w:rFonts w:ascii="Times New Roman" w:eastAsia="Times New Roman" w:hAnsi="Times New Roman" w:cs="B Nazanin"/>
                <w:sz w:val="28"/>
                <w:szCs w:val="28"/>
              </w:rPr>
              <w:t xml:space="preserve">. ... </w:t>
            </w:r>
            <w:r w:rsidRPr="00322B00">
              <w:rPr>
                <w:rFonts w:ascii="Times New Roman" w:eastAsia="Times New Roman" w:hAnsi="Times New Roman" w:cs="B Nazanin"/>
                <w:sz w:val="28"/>
                <w:szCs w:val="28"/>
                <w:rtl/>
              </w:rPr>
              <w:t>بنابراین غذا گاهی صالح الکیموس نیست؛ چون درصد اخلاطی که نسبت به جزء خونی از آن تولید می شود، بیشتر از حد نیاز است؛ مانند گوشت گاو، آلبالو و</w:t>
            </w:r>
            <w:r w:rsidRPr="00322B00">
              <w:rPr>
                <w:rFonts w:ascii="Times New Roman" w:eastAsia="Times New Roman" w:hAnsi="Times New Roman" w:cs="B Nazanin"/>
                <w:sz w:val="28"/>
                <w:szCs w:val="28"/>
              </w:rPr>
              <w:t xml:space="preserve">. .. </w:t>
            </w:r>
            <w:r w:rsidRPr="00322B00">
              <w:rPr>
                <w:rFonts w:ascii="Times New Roman" w:eastAsia="Times New Roman" w:hAnsi="Times New Roman" w:cs="B Nazanin"/>
                <w:sz w:val="28"/>
                <w:szCs w:val="28"/>
                <w:rtl/>
              </w:rPr>
              <w:t>که سودا از این ها زیادتر از حد احتیاج تولید می شود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lastRenderedPageBreak/>
              <w:t>گاهی نیز غذا صالح الکیموس شمرده نمی شود؛ چون اخلاطی که از آن تولید می شود، غیر طبیعی است. بسیاری از غذاهایی که امروزه متداول شده است، مانند چیپس ها، پفک ها و. .. از این قبیل هستند. در این گونه غذاها، هم اخلاطی چون سودا و صفرا یا بلغم که تولید می کنند بیش از حد نیاز است و هم خود این اخلاط، طبیعی نیستند؛ بدین سبب روح صالح و طیب از این گونه غذاها تولید نمی شود و منشأ اختلال در اعضا و ارواح و قوای بدن می شود. در نتیجه گذشته از آن که برای جسم زیان دارد -مانند چاقی یا لاغری و نارسایی های دیگر- بر اخلاق انسان نیز تأثیر منفی می گذارد؛ مثلاً ممکن است شخص، زود به خشم و شهوت آید و مهار کردن نفس، سخت تر خواهد بود. البته عکس این قضیه، در نتیجه استفاده زیاد از غذاهای خیلی سرد و. .. هم ممکن است؛ مانند خوردن گوشت خوک که روحیه حمیت و غیرت را در انسان بسیار کم رنگ می کند و جایی که به خشم و غضب نیاز است، این قوه در انسان تحریک نمی شود. و این، یکی از جهاتی است که در دین مبین اسلام، خوردن گوشت خوک، حرام و ممنوع شمرده شده است</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22B00">
              <w:rPr>
                <w:rFonts w:ascii="Times New Roman" w:eastAsia="Times New Roman" w:hAnsi="Times New Roman" w:cs="B Nazanin"/>
                <w:b/>
                <w:bCs/>
                <w:sz w:val="28"/>
                <w:szCs w:val="28"/>
                <w:rtl/>
              </w:rPr>
              <w:t>نکته</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تقسیم غذا به صالح الکیموس و ردیّ الکیموس، به اعتبار فاعلیت و تأثیر خود غذا است، نه بدن؛ لذا به حسب مزاج ها، این تقسیم، موارد و مصداق های متفاوتی پیدا می کند. یک غذا ممکن است در بدنی با مزاج خاص، به خون صالح تبدیل شود و در بدن دیگری با مزاج دیگر، به خون غیر صالح؛ لذا علاوه بر محاسبه فاعلی در غذا، به محاسبه قابلی بدن هم نیاز هست</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هر یک از این دو (صالح الکیموس و ردی الکیموس) یا لطیف، یا غلیظ یا متوسط بین این دو هستند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غذای لطیف، غذایی است که از آن، خون رقیق متولد می شود و به آسانی از قوای بدن منفعل می شود و تأثیر می پذیرد و به اعضا و ارواح تبدیل می شود. چنین غذایی به آسانی تحلیل می رود و از بدن مفارقت می کند؛ یعنی استحکام و قوت و بقا ندارد؛ مانند کاهو</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غذای غلیظ، غذایی است که از آن، خون غلیظ متولد می شود و انفعال از قوا و تبدیل به اعضا و ارواح در آن به آسانی انجام نمی شود؛ مانند کلم</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غذای معتدل؛ بین این دو است؛ یعنی انفعالش از قوای بدن، نه به آسانی است و نه به سختی؛ بلکه در انفعال از قوا، معتدل است و از آن، خون معتدل در قوام متولد می شود؛ مانند گوشت بچه شتر</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دلیل این تقسیم؛ غذاها مانند سایر اشیا، مرکب از عناصر چهارگانه (آب، خاک، باد و آتش) هستند و در ترکیب برخی، یک عنصر لطیف یا دو عنصر لطیف غالب است و در ترکیب بعضی، یک عنصر غلیظ یا دو عنصر غلیظ غالب است. اگر در ترکیب یک غذا، یک عنصر لطیف یا دو عنصر لطیف غالب باشد، غذا لطیف خواهد بود؛ اما اگر در ترکیب آن یک یا دو عنصر غلیظ غالب باشد، غذا غلیظ خواهد بود و اگر عنصر لطیف و عنصر غلیظ غالب نباشد، غذا معتدل خواهد بود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باز هر یک از این سه قسم، به سه دسته تقسیم می شوند. کثیرالغذا یا قلیل الغذا یا متوسط بین این دو</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 xml:space="preserve">کثیرالتغذیه، به غذایی گفته می شود که بیشتر آن، به خون و دم تبدیل می شود. به عبارت دیگر در تولید اخلاط (خون، سودا، </w:t>
            </w:r>
            <w:r w:rsidRPr="00322B00">
              <w:rPr>
                <w:rFonts w:ascii="Times New Roman" w:eastAsia="Times New Roman" w:hAnsi="Times New Roman" w:cs="B Nazanin"/>
                <w:sz w:val="28"/>
                <w:szCs w:val="28"/>
                <w:rtl/>
              </w:rPr>
              <w:lastRenderedPageBreak/>
              <w:t>صفرا و بلغم) نسبت جزء خون و دم به اخلاط سه گانه دیگر در آن، بیشتر است؛ مانند گوشت بره</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غذای قلیل التغذیه، غذایی است که نسبت به سایر اخلاط خون کمتری از آن متولد می شود؛ مانند شلغم، پنیر</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غذای معتدل التغذیه؛ غذایی است که خون متولد از آن، نه کثیر است نه قلیل، بلکه از جهت مقدار معتدل است</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22B00">
              <w:rPr>
                <w:rFonts w:ascii="Times New Roman" w:eastAsia="Times New Roman" w:hAnsi="Times New Roman" w:cs="B Nazanin"/>
                <w:b/>
                <w:bCs/>
                <w:sz w:val="28"/>
                <w:szCs w:val="28"/>
                <w:rtl/>
              </w:rPr>
              <w:t>توضیح بیشتر</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غذاها، مرکب از ارکان چهارگانه و تولید کننده اخلاط چهارگانه (دم، بلغم، صفرا و سودا) هستند، همان طور که در ترکیب مزاج ماده آن ها، یکی از ارکان غالب است، در اخلاط چهارگانه تولید شده از آن ها هم یک خلط از اخلاط چهارگانه غالب است؛ برای مثال، زنجبیل، مولد خلط صفرا است؛ یعنی اخلاط اربعه از آن تولید می شود؛ اما مقدار خون، بلغم و سودا در مقایسه با صفرای متولد شده به طوری کم است که قابل اعتنا نیست یا شکر قرمز و زرده تخم مرغ که خلط غالب تولید شده از آن، خون است؛ یعنی صفرا و سودا و بلغم هم از آن تولید می شود؛ ولی مقدار آن ها در حدی کم است که قابل اعتنا نیست. هر غذایی که خلط غالب تولید شده از آن خون باشد، کثیر الغذا شمرده می شود و هر غذایی که خلط غالب تولید شده آن، غیر خون باشد، قلیل التغذیه خواهد بود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22B00">
              <w:rPr>
                <w:rFonts w:ascii="Times New Roman" w:eastAsia="Times New Roman" w:hAnsi="Times New Roman" w:cs="B Nazanin"/>
                <w:b/>
                <w:bCs/>
                <w:sz w:val="28"/>
                <w:szCs w:val="28"/>
                <w:rtl/>
              </w:rPr>
              <w:t>نکته</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برخی غذاهایی که شمرده شد و قابلیت تغذیه کمتری دارند، ممکن است خواص دارویی داشته باشند؛ مانند شلغم و همین طور امکان دارد غذایی قابلیت تغذیه و خواص دارویی به طور عموم هم نداشته باشد؛ مانند بادمجان و ماهی خشک؛ لذا مصرف این دسته از غذاها به خصوص زیاد آن، توصیه نمی شود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22B00">
              <w:rPr>
                <w:rFonts w:ascii="Times New Roman" w:eastAsia="Times New Roman" w:hAnsi="Times New Roman" w:cs="B Nazanin"/>
                <w:b/>
                <w:bCs/>
                <w:sz w:val="28"/>
                <w:szCs w:val="28"/>
                <w:rtl/>
              </w:rPr>
              <w:t>نتیجه</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غذاها یا مفردند یا مرکب. غذای مفرد به اعتبار خونی که از او تولید می شود، به هجده دسته تقسیم می شود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غذاها یا صالح الکیموس هستند یا ردی الکیموس و هر یک از این دو، سه دسته اند: 1. غلیظ 2. لطیف 3. معتدل و هر یک از این سه نیز به سه دسته تقسیم می شوند: یا قابلیت تغذیه بالا دارند یا کم یا متوسط</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چون غذاها تأمین کننده سلامت، تقویت و رشد بدن و همچنین زمینه ساز اخلاق خوب و بد هستند، باید با شناخت غذاها پس از شناخت کامل از مزاج بدن، غذای مناسب را استفاده کنیم و تا حد ممکن از آن دسته غذاها که خون فاسد یا پست تولید می کنند، در غذای روزانه خود قرار ندهیم، مگر آن که جهت دارویی داشته باشد؛ مانند شلغم</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Pr>
              <w:t xml:space="preserve">1. </w:t>
            </w:r>
            <w:r w:rsidRPr="00322B00">
              <w:rPr>
                <w:rFonts w:ascii="Times New Roman" w:eastAsia="Times New Roman" w:hAnsi="Times New Roman" w:cs="B Nazanin"/>
                <w:sz w:val="28"/>
                <w:szCs w:val="28"/>
                <w:rtl/>
              </w:rPr>
              <w:t xml:space="preserve">غذا وقتی وارد بدن می شود، حرارت معده، آن را می پزد و به چیزی مانند آش جو تبدیل می شود که به آن «کیلوس» گفته می شود. پس از آن، این ماده به صورت کشاب وارد کبد می شود تا بار دیگر حرارت ببیند و طبخ شود که در این حال، به آن «کیموس» گفته می شود. سپس وارد قلب و عروق می شود و تبدیل به خون (اخلاط) می شود (خلاصه الحکمه، ج 3، </w:t>
            </w:r>
            <w:r w:rsidRPr="00322B00">
              <w:rPr>
                <w:rFonts w:ascii="Times New Roman" w:eastAsia="Times New Roman" w:hAnsi="Times New Roman" w:cs="B Nazanin"/>
                <w:sz w:val="28"/>
                <w:szCs w:val="28"/>
                <w:rtl/>
              </w:rPr>
              <w:lastRenderedPageBreak/>
              <w:t>ص 466، لغات و اصطلاحات</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Pr>
              <w:t xml:space="preserve">2. </w:t>
            </w:r>
            <w:r w:rsidRPr="00322B00">
              <w:rPr>
                <w:rFonts w:ascii="Times New Roman" w:eastAsia="Times New Roman" w:hAnsi="Times New Roman" w:cs="B Nazanin"/>
                <w:sz w:val="28"/>
                <w:szCs w:val="28"/>
                <w:rtl/>
              </w:rPr>
              <w:t>در اصطلاح طب سنتی به آنچه در عروق و رگ ها جریان دارد، اخلاط گفته می شود که از چهار خلط تشکیل شده است: خون، سودا، صفرا، بلغم. امروزه به کل این ها خون گفته می شود؛ اما در حقیقت یک جزء از این اخلاط، خون و دم است و می تواند برای بدن غذا باشد. در تمام این مباحث، منظور ما از دم یا خون، آن جزیی از اخلاط است که مقابل سودا، صفرا و بلغم وجود دارد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حکایت صاحبدلان</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آیت الله نهاوندی رحمة الله علیه فرزند مرحوم شیخ حسین نهاوندی از علمای بزرگ و معروف مشهد بود. وی در سال 1278ق در نهاوند متولد شد. مقدمات علوم دینی را در بروجرد فرا گرفت. پس از آن در تهران از محضر درس حاج میرزا حسن آشتیانی بهره مند شد. آن گاه برای ادامه تحصیل به نجف اشرف هجرت نمود. در آنجا از محضر درس حاج میرزا حبیب الله رشتی و شریعت اصفهانی و اساتید دیگر بهره مند شد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مرحوم نهاوندی در زهد و تقوا معروف و از نوادر عصر خود بود. وی در سال 1328ق به مشهد سفر نمود و مجاور شد. در مشهد به تدریس و اقامه جماعت پرداخت. از این عالم عالیقدر آثار بسیاری به جای مانده از جمله کتاب های</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Pr>
              <w:t> </w:t>
            </w:r>
            <w:r w:rsidRPr="00322B00">
              <w:rPr>
                <w:rFonts w:ascii="Times New Roman" w:eastAsia="Times New Roman" w:hAnsi="Times New Roman" w:cs="B Nazanin"/>
                <w:sz w:val="28"/>
                <w:szCs w:val="28"/>
                <w:rtl/>
              </w:rPr>
              <w:t xml:space="preserve">خزینه الجواهر، جنّتان مدهامتان </w:t>
            </w:r>
            <w:r w:rsidRPr="00322B00">
              <w:rPr>
                <w:rFonts w:ascii="Times New Roman" w:eastAsia="Times New Roman" w:hAnsi="Times New Roman" w:cs="Times New Roman" w:hint="cs"/>
                <w:sz w:val="28"/>
                <w:szCs w:val="28"/>
                <w:rtl/>
              </w:rPr>
              <w:t>–</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الجنه</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العالیه</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جواهر</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الکلام</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رشحه</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ال</w:t>
            </w:r>
            <w:r w:rsidRPr="00322B00">
              <w:rPr>
                <w:rFonts w:ascii="Times New Roman" w:eastAsia="Times New Roman" w:hAnsi="Times New Roman" w:cs="B Nazanin"/>
                <w:sz w:val="28"/>
                <w:szCs w:val="28"/>
                <w:rtl/>
              </w:rPr>
              <w:t xml:space="preserve">ندی </w:t>
            </w:r>
            <w:r w:rsidRPr="00322B00">
              <w:rPr>
                <w:rFonts w:ascii="Times New Roman" w:eastAsia="Times New Roman" w:hAnsi="Times New Roman" w:cs="Times New Roman" w:hint="cs"/>
                <w:sz w:val="28"/>
                <w:szCs w:val="28"/>
                <w:rtl/>
              </w:rPr>
              <w:t>–</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انوار</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المواهب</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و</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چند</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اثر</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دیگر</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ایشان پس از سال ها خدمت به اسلام سرانجام در سال 1369ق در سن 91 سالگی در مشهد وفات یافت و در رواق دارالسعاده به خاک سپرده شد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مرحوم آیت الله حاج شیخ علی اکبر نهاوندی به قدس و تقوا خیلی معروف بود. وی ساکن مشهد بود و در مسجد گوهرشاد نماز می خواند</w:t>
            </w:r>
            <w:r w:rsidRPr="00322B00">
              <w:rPr>
                <w:rFonts w:ascii="Times New Roman" w:eastAsia="Times New Roman" w:hAnsi="Times New Roman" w:cs="B Nazanin"/>
                <w:sz w:val="28"/>
                <w:szCs w:val="28"/>
              </w:rPr>
              <w:t xml:space="preserve">. </w:t>
            </w:r>
            <w:r w:rsidRPr="00322B00">
              <w:rPr>
                <w:rFonts w:ascii="Times New Roman" w:eastAsia="Times New Roman" w:hAnsi="Times New Roman" w:cs="B Nazanin"/>
                <w:sz w:val="28"/>
                <w:szCs w:val="28"/>
                <w:rtl/>
              </w:rPr>
              <w:t>شاید بتوان گفت نماز وی از نظر عظمت و کثرت جمعیت، در ایران، اول بود</w:t>
            </w:r>
            <w:r w:rsidRPr="00322B00">
              <w:rPr>
                <w:rFonts w:ascii="Times New Roman" w:eastAsia="Times New Roman" w:hAnsi="Times New Roman" w:cs="B Nazanin"/>
                <w:sz w:val="28"/>
                <w:szCs w:val="28"/>
              </w:rPr>
              <w:t xml:space="preserve">. </w:t>
            </w:r>
            <w:r w:rsidRPr="00322B00">
              <w:rPr>
                <w:rFonts w:ascii="Times New Roman" w:eastAsia="Times New Roman" w:hAnsi="Times New Roman" w:cs="B Nazanin"/>
                <w:sz w:val="28"/>
                <w:szCs w:val="28"/>
                <w:rtl/>
              </w:rPr>
              <w:t>شبستان تا آخر پر از جمعیت می شد که چنین جمعیتی در هیچ جای دیگر نبود. از نظر سنّی، از آیت الله بروجردی1 رحمة الله علیه خیلی بزرگ تر بود و در طبقه، بر ایشان مقدم بود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 xml:space="preserve">وقتی آیت الله بروجردی رحمة الله علیه به مشهد مشرف می شود، حاج شیخ علی اکبر، نماز جماعت خود را به ایشان واگذار می کند. همه ائمه جماعات مسجد گوهر شاد </w:t>
            </w:r>
            <w:r w:rsidRPr="00322B00">
              <w:rPr>
                <w:rFonts w:ascii="Times New Roman" w:eastAsia="Times New Roman" w:hAnsi="Times New Roman" w:cs="Times New Roman" w:hint="cs"/>
                <w:sz w:val="28"/>
                <w:szCs w:val="28"/>
                <w:rtl/>
              </w:rPr>
              <w:t>–</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به</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جز</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یک</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نفر</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Times New Roman" w:hint="cs"/>
                <w:sz w:val="28"/>
                <w:szCs w:val="28"/>
                <w:rtl/>
              </w:rPr>
              <w:t>–</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نمازهایشان</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را</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تعطیل</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می</w:t>
            </w:r>
            <w:r w:rsidRPr="00322B00">
              <w:rPr>
                <w:rFonts w:ascii="Times New Roman" w:eastAsia="Times New Roman" w:hAnsi="Times New Roman" w:cs="B Nazanin"/>
                <w:sz w:val="28"/>
                <w:szCs w:val="28"/>
                <w:rtl/>
              </w:rPr>
              <w:t xml:space="preserve"> </w:t>
            </w:r>
            <w:r w:rsidRPr="00322B00">
              <w:rPr>
                <w:rFonts w:ascii="Times New Roman" w:eastAsia="Times New Roman" w:hAnsi="Times New Roman" w:cs="B Nazanin" w:hint="cs"/>
                <w:sz w:val="28"/>
                <w:szCs w:val="28"/>
                <w:rtl/>
              </w:rPr>
              <w:t>کنند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تمام مدتی که آقای بروجردی در مشهد بود، آقای حاج میرزا احمد کفایی رحمة الله علیه که از نظر ریاست شخص اول مشهد و رئیس روحانیون آنجا بود</w:t>
            </w:r>
            <w:r w:rsidRPr="00322B00">
              <w:rPr>
                <w:rFonts w:ascii="Times New Roman" w:eastAsia="Times New Roman" w:hAnsi="Times New Roman" w:cs="B Nazanin"/>
                <w:sz w:val="28"/>
                <w:szCs w:val="28"/>
                <w:vertAlign w:val="superscript"/>
              </w:rPr>
              <w:t>1</w:t>
            </w:r>
            <w:r w:rsidRPr="00322B00">
              <w:rPr>
                <w:rFonts w:ascii="Times New Roman" w:eastAsia="Times New Roman" w:hAnsi="Times New Roman" w:cs="B Nazanin"/>
                <w:sz w:val="28"/>
                <w:szCs w:val="28"/>
              </w:rPr>
              <w:t xml:space="preserve"> </w:t>
            </w:r>
            <w:r w:rsidRPr="00322B00">
              <w:rPr>
                <w:rFonts w:ascii="Times New Roman" w:eastAsia="Times New Roman" w:hAnsi="Times New Roman" w:cs="B Nazanin"/>
                <w:sz w:val="28"/>
                <w:szCs w:val="28"/>
                <w:rtl/>
              </w:rPr>
              <w:t>و حاج شیخ علی اکبر رحمة الله علیه که شخص اول مشهد از نظر وجهه مردمی و تقوا بود، در سمت راست و چپ آیت الله بروجردی به نماز ایستاده و اقتدا می کردند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 xml:space="preserve">وقتی حاج شیخ علی اکبر رحمة الله علیه به عتبات و نجف می رود، آیت الله سید ابوالحسن اصفهانی که مرجع کل شیعه بود، نمازش را به حاج شیخ علی اکبر رحمة الله علیه تفویض می کند و آن مرحوم به جای سید ابوالحسن رحمة الله علیه نماز می </w:t>
            </w:r>
            <w:r w:rsidRPr="00322B00">
              <w:rPr>
                <w:rFonts w:ascii="Times New Roman" w:eastAsia="Times New Roman" w:hAnsi="Times New Roman" w:cs="B Nazanin"/>
                <w:sz w:val="28"/>
                <w:szCs w:val="28"/>
                <w:rtl/>
              </w:rPr>
              <w:lastRenderedPageBreak/>
              <w:t>خواند. بسیاری، از حاج شیخ علی اکبر نقل کرده اند که گفته بود</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tl/>
              </w:rPr>
              <w:t>همان وقت، صدایی شنیدم که فرمود: «عَظَّمْتَ وَلَدی عَظَّمْتُکَ»؛ یعنی برای این که در مشهد، فرزندم (آیت الله بروجردی) را تعظیم کردی، ما هم در نجف تو را تعظیم کردیم</w:t>
            </w:r>
            <w:r w:rsidRPr="00322B00">
              <w:rPr>
                <w:rFonts w:ascii="Times New Roman" w:eastAsia="Times New Roman" w:hAnsi="Times New Roman" w:cs="B Nazanin"/>
                <w:sz w:val="28"/>
                <w:szCs w:val="28"/>
              </w:rPr>
              <w:t>.</w:t>
            </w:r>
            <w:r w:rsidRPr="00322B00">
              <w:rPr>
                <w:rFonts w:ascii="Times New Roman" w:eastAsia="Times New Roman" w:hAnsi="Times New Roman" w:cs="B Nazanin"/>
                <w:sz w:val="28"/>
                <w:szCs w:val="28"/>
                <w:vertAlign w:val="superscript"/>
              </w:rPr>
              <w:t>2</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b/>
                <w:bCs/>
                <w:sz w:val="28"/>
                <w:szCs w:val="28"/>
                <w:rtl/>
              </w:rPr>
              <w:t>پی نوشت ها</w:t>
            </w:r>
            <w:r w:rsidRPr="00322B00">
              <w:rPr>
                <w:rFonts w:ascii="Times New Roman" w:eastAsia="Times New Roman" w:hAnsi="Times New Roman" w:cs="B Nazanin"/>
                <w:b/>
                <w:bCs/>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Pr>
              <w:t xml:space="preserve">1. </w:t>
            </w:r>
            <w:r w:rsidRPr="00322B00">
              <w:rPr>
                <w:rFonts w:ascii="Times New Roman" w:eastAsia="Times New Roman" w:hAnsi="Times New Roman" w:cs="B Nazanin"/>
                <w:sz w:val="28"/>
                <w:szCs w:val="28"/>
                <w:rtl/>
              </w:rPr>
              <w:t>آیت الله حاج آقا حسین بروجردی (م 1380</w:t>
            </w:r>
            <w:r w:rsidRPr="00322B00">
              <w:rPr>
                <w:rFonts w:ascii="Times New Roman" w:eastAsia="Times New Roman" w:hAnsi="Times New Roman" w:cs="B Nazanin"/>
                <w:sz w:val="28"/>
                <w:szCs w:val="28"/>
              </w:rPr>
              <w:t>).</w:t>
            </w:r>
          </w:p>
          <w:p w:rsidR="006C478F" w:rsidRPr="00322B00" w:rsidRDefault="006C478F" w:rsidP="00322B00">
            <w:pPr>
              <w:bidi/>
              <w:spacing w:before="100" w:beforeAutospacing="1" w:after="100" w:afterAutospacing="1" w:line="240" w:lineRule="auto"/>
              <w:jc w:val="both"/>
              <w:rPr>
                <w:rFonts w:ascii="Times New Roman" w:eastAsia="Times New Roman" w:hAnsi="Times New Roman" w:cs="B Nazanin"/>
                <w:sz w:val="28"/>
                <w:szCs w:val="28"/>
              </w:rPr>
            </w:pPr>
            <w:r w:rsidRPr="00322B00">
              <w:rPr>
                <w:rFonts w:ascii="Times New Roman" w:eastAsia="Times New Roman" w:hAnsi="Times New Roman" w:cs="B Nazanin"/>
                <w:sz w:val="28"/>
                <w:szCs w:val="28"/>
              </w:rPr>
              <w:t xml:space="preserve">2. </w:t>
            </w:r>
            <w:r w:rsidRPr="00322B00">
              <w:rPr>
                <w:rFonts w:ascii="Times New Roman" w:eastAsia="Times New Roman" w:hAnsi="Times New Roman" w:cs="B Nazanin"/>
                <w:sz w:val="28"/>
                <w:szCs w:val="28"/>
                <w:rtl/>
              </w:rPr>
              <w:t>جرعه ای از دریا، سیدموسی شبیری زنجانی، قم، مؤسسه کتاب شناسی شیعه، 1389ش، ج 1، ص 562 (با اندکی تغییر</w:t>
            </w:r>
            <w:r w:rsidRPr="00322B00">
              <w:rPr>
                <w:rFonts w:ascii="Times New Roman" w:eastAsia="Times New Roman" w:hAnsi="Times New Roman" w:cs="B Nazanin"/>
                <w:sz w:val="28"/>
                <w:szCs w:val="28"/>
              </w:rPr>
              <w:t>).</w:t>
            </w:r>
          </w:p>
        </w:tc>
      </w:tr>
    </w:tbl>
    <w:p w:rsidR="002F7292" w:rsidRPr="00322B00" w:rsidRDefault="002F7292" w:rsidP="00322B00">
      <w:pPr>
        <w:bidi/>
        <w:jc w:val="both"/>
        <w:rPr>
          <w:rFonts w:cs="B Nazanin"/>
          <w:sz w:val="28"/>
          <w:szCs w:val="28"/>
        </w:rPr>
      </w:pPr>
    </w:p>
    <w:sectPr w:rsidR="002F7292" w:rsidRPr="00322B00"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C3B" w:rsidRDefault="00603C3B" w:rsidP="00322B00">
      <w:pPr>
        <w:spacing w:after="0" w:line="240" w:lineRule="auto"/>
      </w:pPr>
      <w:r>
        <w:separator/>
      </w:r>
    </w:p>
  </w:endnote>
  <w:endnote w:type="continuationSeparator" w:id="0">
    <w:p w:rsidR="00603C3B" w:rsidRDefault="00603C3B" w:rsidP="0032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614018"/>
      <w:docPartObj>
        <w:docPartGallery w:val="Page Numbers (Bottom of Page)"/>
        <w:docPartUnique/>
      </w:docPartObj>
    </w:sdtPr>
    <w:sdtEndPr>
      <w:rPr>
        <w:noProof/>
      </w:rPr>
    </w:sdtEndPr>
    <w:sdtContent>
      <w:p w:rsidR="00322B00" w:rsidRDefault="00322B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22B00" w:rsidRDefault="00322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C3B" w:rsidRDefault="00603C3B" w:rsidP="00322B00">
      <w:pPr>
        <w:spacing w:after="0" w:line="240" w:lineRule="auto"/>
      </w:pPr>
      <w:r>
        <w:separator/>
      </w:r>
    </w:p>
  </w:footnote>
  <w:footnote w:type="continuationSeparator" w:id="0">
    <w:p w:rsidR="00603C3B" w:rsidRDefault="00603C3B" w:rsidP="00322B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5CF"/>
    <w:rsid w:val="002F7292"/>
    <w:rsid w:val="00322B00"/>
    <w:rsid w:val="003535CF"/>
    <w:rsid w:val="00603C3B"/>
    <w:rsid w:val="006C478F"/>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C47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478F"/>
    <w:rPr>
      <w:rFonts w:ascii="Times New Roman" w:eastAsia="Times New Roman" w:hAnsi="Times New Roman" w:cs="Times New Roman"/>
      <w:b/>
      <w:bCs/>
      <w:sz w:val="27"/>
      <w:szCs w:val="27"/>
    </w:rPr>
  </w:style>
  <w:style w:type="character" w:customStyle="1" w:styleId="text">
    <w:name w:val="text"/>
    <w:basedOn w:val="DefaultParagraphFont"/>
    <w:rsid w:val="006C478F"/>
  </w:style>
  <w:style w:type="character" w:customStyle="1" w:styleId="moreinfo">
    <w:name w:val="moreinfo"/>
    <w:basedOn w:val="DefaultParagraphFont"/>
    <w:rsid w:val="006C478F"/>
  </w:style>
  <w:style w:type="character" w:customStyle="1" w:styleId="moreinfobold">
    <w:name w:val="moreinfobold"/>
    <w:basedOn w:val="DefaultParagraphFont"/>
    <w:rsid w:val="006C478F"/>
  </w:style>
  <w:style w:type="paragraph" w:customStyle="1" w:styleId="matnasli">
    <w:name w:val="matnasli"/>
    <w:basedOn w:val="Normal"/>
    <w:rsid w:val="006C478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C47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478F"/>
    <w:rPr>
      <w:b/>
      <w:bCs/>
    </w:rPr>
  </w:style>
  <w:style w:type="paragraph" w:styleId="Header">
    <w:name w:val="header"/>
    <w:basedOn w:val="Normal"/>
    <w:link w:val="HeaderChar"/>
    <w:uiPriority w:val="99"/>
    <w:unhideWhenUsed/>
    <w:rsid w:val="00322B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22B00"/>
  </w:style>
  <w:style w:type="paragraph" w:styleId="Footer">
    <w:name w:val="footer"/>
    <w:basedOn w:val="Normal"/>
    <w:link w:val="FooterChar"/>
    <w:uiPriority w:val="99"/>
    <w:unhideWhenUsed/>
    <w:rsid w:val="00322B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2B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C47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478F"/>
    <w:rPr>
      <w:rFonts w:ascii="Times New Roman" w:eastAsia="Times New Roman" w:hAnsi="Times New Roman" w:cs="Times New Roman"/>
      <w:b/>
      <w:bCs/>
      <w:sz w:val="27"/>
      <w:szCs w:val="27"/>
    </w:rPr>
  </w:style>
  <w:style w:type="character" w:customStyle="1" w:styleId="text">
    <w:name w:val="text"/>
    <w:basedOn w:val="DefaultParagraphFont"/>
    <w:rsid w:val="006C478F"/>
  </w:style>
  <w:style w:type="character" w:customStyle="1" w:styleId="moreinfo">
    <w:name w:val="moreinfo"/>
    <w:basedOn w:val="DefaultParagraphFont"/>
    <w:rsid w:val="006C478F"/>
  </w:style>
  <w:style w:type="character" w:customStyle="1" w:styleId="moreinfobold">
    <w:name w:val="moreinfobold"/>
    <w:basedOn w:val="DefaultParagraphFont"/>
    <w:rsid w:val="006C478F"/>
  </w:style>
  <w:style w:type="paragraph" w:customStyle="1" w:styleId="matnasli">
    <w:name w:val="matnasli"/>
    <w:basedOn w:val="Normal"/>
    <w:rsid w:val="006C478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C47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478F"/>
    <w:rPr>
      <w:b/>
      <w:bCs/>
    </w:rPr>
  </w:style>
  <w:style w:type="paragraph" w:styleId="Header">
    <w:name w:val="header"/>
    <w:basedOn w:val="Normal"/>
    <w:link w:val="HeaderChar"/>
    <w:uiPriority w:val="99"/>
    <w:unhideWhenUsed/>
    <w:rsid w:val="00322B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22B00"/>
  </w:style>
  <w:style w:type="paragraph" w:styleId="Footer">
    <w:name w:val="footer"/>
    <w:basedOn w:val="Normal"/>
    <w:link w:val="FooterChar"/>
    <w:uiPriority w:val="99"/>
    <w:unhideWhenUsed/>
    <w:rsid w:val="00322B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2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8854">
      <w:bodyDiv w:val="1"/>
      <w:marLeft w:val="0"/>
      <w:marRight w:val="0"/>
      <w:marTop w:val="0"/>
      <w:marBottom w:val="0"/>
      <w:divBdr>
        <w:top w:val="none" w:sz="0" w:space="0" w:color="auto"/>
        <w:left w:val="none" w:sz="0" w:space="0" w:color="auto"/>
        <w:bottom w:val="none" w:sz="0" w:space="0" w:color="auto"/>
        <w:right w:val="none" w:sz="0" w:space="0" w:color="auto"/>
      </w:divBdr>
      <w:divsChild>
        <w:div w:id="432287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1384</Words>
  <Characters>7889</Characters>
  <Application>Microsoft Office Word</Application>
  <DocSecurity>0</DocSecurity>
  <Lines>65</Lines>
  <Paragraphs>18</Paragraphs>
  <ScaleCrop>false</ScaleCrop>
  <Company>maktab</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2014-05-03T15:46:00Z</dcterms:created>
  <dcterms:modified xsi:type="dcterms:W3CDTF">2014-05-03T16:56:00Z</dcterms:modified>
</cp:coreProperties>
</file>