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999" w:rsidRPr="008B1A98" w:rsidRDefault="00FA5999" w:rsidP="008B1A98">
      <w:pPr>
        <w:bidi/>
        <w:spacing w:after="0" w:line="240" w:lineRule="auto"/>
        <w:jc w:val="both"/>
        <w:rPr>
          <w:rFonts w:ascii="Times New Roman" w:eastAsia="Times New Roman" w:hAnsi="Times New Roman" w:cs="B Nazanin"/>
          <w:b/>
          <w:bCs/>
          <w:sz w:val="28"/>
          <w:szCs w:val="28"/>
        </w:rPr>
      </w:pPr>
      <w:r w:rsidRPr="008B1A98">
        <w:rPr>
          <w:rFonts w:ascii="Times New Roman" w:eastAsia="Times New Roman" w:hAnsi="Times New Roman" w:cs="B Nazanin"/>
          <w:b/>
          <w:bCs/>
          <w:sz w:val="28"/>
          <w:szCs w:val="28"/>
          <w:rtl/>
        </w:rPr>
        <w:t>الگوهای قرآنی</w:t>
      </w:r>
      <w:bookmarkStart w:id="0" w:name="_GoBack"/>
      <w:bookmarkEnd w:id="0"/>
    </w:p>
    <w:p w:rsidR="00FA5999" w:rsidRPr="008B1A98" w:rsidRDefault="00FA5999" w:rsidP="008B1A98">
      <w:pPr>
        <w:bidi/>
        <w:spacing w:after="240"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Pr>
        <w:br/>
      </w:r>
      <w:r w:rsidRPr="008B1A98">
        <w:rPr>
          <w:rFonts w:ascii="Times New Roman" w:eastAsia="Times New Roman" w:hAnsi="Times New Roman" w:cs="B Nazanin"/>
          <w:sz w:val="28"/>
          <w:szCs w:val="28"/>
          <w:rtl/>
        </w:rPr>
        <w:t xml:space="preserve">پدید آورنده </w:t>
      </w:r>
      <w:r w:rsidRPr="008B1A98">
        <w:rPr>
          <w:rFonts w:ascii="Times New Roman" w:eastAsia="Times New Roman" w:hAnsi="Times New Roman" w:cs="B Nazanin"/>
          <w:sz w:val="28"/>
          <w:szCs w:val="28"/>
        </w:rPr>
        <w:t xml:space="preserve">: </w:t>
      </w:r>
      <w:r w:rsidRPr="008B1A98">
        <w:rPr>
          <w:rFonts w:ascii="Times New Roman" w:eastAsia="Times New Roman" w:hAnsi="Times New Roman" w:cs="B Nazanin"/>
          <w:sz w:val="28"/>
          <w:szCs w:val="28"/>
          <w:rtl/>
        </w:rPr>
        <w:t>حیدری، حسین</w:t>
      </w:r>
    </w:p>
    <w:tbl>
      <w:tblPr>
        <w:tblW w:w="5000" w:type="pct"/>
        <w:tblCellSpacing w:w="0" w:type="dxa"/>
        <w:tblCellMar>
          <w:left w:w="0" w:type="dxa"/>
          <w:right w:w="0" w:type="dxa"/>
        </w:tblCellMar>
        <w:tblLook w:val="04A0" w:firstRow="1" w:lastRow="0" w:firstColumn="1" w:lastColumn="0" w:noHBand="0" w:noVBand="1"/>
      </w:tblPr>
      <w:tblGrid>
        <w:gridCol w:w="8640"/>
      </w:tblGrid>
      <w:tr w:rsidR="00FA5999" w:rsidRPr="008B1A98" w:rsidTr="00FA5999">
        <w:trPr>
          <w:tblCellSpacing w:w="0" w:type="dxa"/>
        </w:trPr>
        <w:tc>
          <w:tcPr>
            <w:tcW w:w="0" w:type="auto"/>
            <w:vAlign w:val="center"/>
            <w:hideMark/>
          </w:tcPr>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زندگی پیامبران و اولیای الاهی، سراسر ایمان، یقین و مبارزه در راه حق تعالی و پیمودن کمالات الاهی و همرنگ شدن با عالم غیب و قدس است. آنچه در گذشته در رابطه با حضرت یونس علیه السلام مطرح شد، تنها بخشی از عظمت انبیا و استواری ایشان در مسیر حق و حقیقت است؛ مسیری که همواره، ابتلائات و امتحاناتی سخت همراه داشت و البته این امتحانات برای محک خوردن ایمان و افزایش درجه آنان می باشد. بی گمان رسیدن به فوز عظیم و جنت نعیم و به دست آوردن مقام صالحان و شهدا کار آسانی نیست و همواره مدد الاهی و نعمت ربانی همراه همت و تلاش، کارگشای راه سلوک برای این مقربان الاهی است</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بی تردید یکی از سخت ترین ابتلائات و امتحانات انبیا برای حضرت یونس علیه السلام اتفاق افتاد و آن، گرفتاری در دل ماهی و سیر در دریاها است</w:t>
            </w:r>
            <w:r w:rsidRPr="008B1A98">
              <w:rPr>
                <w:rFonts w:ascii="Times New Roman" w:eastAsia="Times New Roman" w:hAnsi="Times New Roman" w:cs="B Nazanin"/>
                <w:sz w:val="28"/>
                <w:szCs w:val="28"/>
              </w:rPr>
              <w:t xml:space="preserve">. </w:t>
            </w:r>
            <w:r w:rsidRPr="008B1A98">
              <w:rPr>
                <w:rFonts w:ascii="Times New Roman" w:eastAsia="Times New Roman" w:hAnsi="Times New Roman" w:cs="B Nazanin"/>
                <w:sz w:val="28"/>
                <w:szCs w:val="28"/>
                <w:rtl/>
              </w:rPr>
              <w:t>وقتی انسان دچار ناراحتی، هم و غم و ابتلائات است، خداوند متعال او را به دعا راهنمایی می کند</w:t>
            </w:r>
            <w:r w:rsidRPr="008B1A98">
              <w:rPr>
                <w:rFonts w:ascii="Times New Roman" w:eastAsia="Times New Roman" w:hAnsi="Times New Roman" w:cs="B Nazanin"/>
                <w:sz w:val="28"/>
                <w:szCs w:val="28"/>
              </w:rPr>
              <w:t>.</w:t>
            </w:r>
            <w:r w:rsidRPr="008B1A98">
              <w:rPr>
                <w:rFonts w:ascii="Times New Roman" w:eastAsia="Times New Roman" w:hAnsi="Times New Roman" w:cs="B Nazanin"/>
                <w:sz w:val="28"/>
                <w:szCs w:val="28"/>
                <w:vertAlign w:val="superscript"/>
              </w:rPr>
              <w:t>1</w:t>
            </w:r>
            <w:r w:rsidRPr="008B1A98">
              <w:rPr>
                <w:rFonts w:ascii="Times New Roman" w:eastAsia="Times New Roman" w:hAnsi="Times New Roman" w:cs="B Nazanin"/>
                <w:sz w:val="28"/>
                <w:szCs w:val="28"/>
              </w:rPr>
              <w:t xml:space="preserve"> </w:t>
            </w:r>
            <w:r w:rsidRPr="008B1A98">
              <w:rPr>
                <w:rFonts w:ascii="Times New Roman" w:eastAsia="Times New Roman" w:hAnsi="Times New Roman" w:cs="B Nazanin"/>
                <w:sz w:val="28"/>
                <w:szCs w:val="28"/>
                <w:rtl/>
              </w:rPr>
              <w:t>قرآن کریم می فرماید</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و قل ما یعبؤ بکم ربـی لولا دعاؤکم؛</w:t>
            </w:r>
            <w:r w:rsidRPr="008B1A98">
              <w:rPr>
                <w:rFonts w:ascii="Times New Roman" w:eastAsia="Times New Roman" w:hAnsi="Times New Roman" w:cs="B Nazanin"/>
                <w:sz w:val="28"/>
                <w:szCs w:val="28"/>
                <w:vertAlign w:val="superscript"/>
              </w:rPr>
              <w:t>2</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لا إله إلا أنت سبحانک إنی کُنتُ من الظالمین</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B1A98">
              <w:rPr>
                <w:rFonts w:ascii="Times New Roman" w:eastAsia="Times New Roman" w:hAnsi="Times New Roman" w:cs="B Nazanin"/>
                <w:b/>
                <w:bCs/>
                <w:sz w:val="28"/>
                <w:szCs w:val="28"/>
                <w:rtl/>
              </w:rPr>
              <w:t>حضرت یونس علیه السلام</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زمانی معبود به عبد خود توجه می کند که عبد او را طلب کند و بخواند</w:t>
            </w:r>
            <w:r w:rsidRPr="008B1A98">
              <w:rPr>
                <w:rFonts w:ascii="Times New Roman" w:eastAsia="Times New Roman" w:hAnsi="Times New Roman" w:cs="B Nazanin"/>
                <w:sz w:val="28"/>
                <w:szCs w:val="28"/>
              </w:rPr>
              <w:t xml:space="preserve">. </w:t>
            </w:r>
            <w:r w:rsidRPr="008B1A98">
              <w:rPr>
                <w:rFonts w:ascii="Times New Roman" w:eastAsia="Times New Roman" w:hAnsi="Times New Roman" w:cs="B Nazanin"/>
                <w:sz w:val="28"/>
                <w:szCs w:val="28"/>
                <w:rtl/>
              </w:rPr>
              <w:t>حضرت یونس نیز در دل ماهی خدا را چنین خواند: و ذاالنّّون إذ ذهب مغاضباً فظنَّ اَنْ لَنْ نَقْدِرَ علیه فنادی فی الظُّلُمات أن لا إله إلا أنت سبحانک إنی کُنتُ من الظالمین. فاستجبنا له و نَجَّیناهُ من الغمّ و کذلک ننجی المؤمنین</w:t>
            </w:r>
            <w:r w:rsidRPr="008B1A98">
              <w:rPr>
                <w:rFonts w:ascii="Times New Roman" w:eastAsia="Times New Roman" w:hAnsi="Times New Roman" w:cs="B Nazanin"/>
                <w:sz w:val="28"/>
                <w:szCs w:val="28"/>
              </w:rPr>
              <w:t>.</w:t>
            </w:r>
            <w:r w:rsidRPr="008B1A98">
              <w:rPr>
                <w:rFonts w:ascii="Times New Roman" w:eastAsia="Times New Roman" w:hAnsi="Times New Roman" w:cs="B Nazanin"/>
                <w:sz w:val="28"/>
                <w:szCs w:val="28"/>
                <w:vertAlign w:val="superscript"/>
              </w:rPr>
              <w:t xml:space="preserve"> 3</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و ذاالنون[یونس] را (به یاد آور) در آن هنگام که خشمگین (از میان قوم خود) رفت و چنین می پنداشت که ما بر او تنگ نخواهیم گرفت (اما موقعی که در کام نهنگ فرو رفت) در آن ظلمتها (ی متراکم) صدا زد: (خداوندا) جز تو معبودی نیست. منزهی تو من از ستمکاران بودم</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ما دعای او را به اجابت رساندیم و از آن اندوه نجاتش بخشیدیم و این گونه مؤمنان را نجات می دهیم</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B1A98">
              <w:rPr>
                <w:rFonts w:ascii="Times New Roman" w:eastAsia="Times New Roman" w:hAnsi="Times New Roman" w:cs="B Nazanin"/>
                <w:b/>
                <w:bCs/>
                <w:sz w:val="28"/>
                <w:szCs w:val="28"/>
                <w:rtl/>
              </w:rPr>
              <w:t>دعا و ذکر</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lastRenderedPageBreak/>
              <w:t>اهمیت دعا در سیر و سلوک معنوی و درخواست از خدا در همه امور، از واجبات طریق معرفت خدا است. دعا، برای بالا رفتن و مورد استجابت قرار گرفتن، شرایط خاصی لازم دارد. اما آنچه این نوشتار به آن می پردازد، چگونگی دعا است. طبق توصیه قرآن، انسان هنگام دعا باید حق تعالی را با اسمای نیکوی او بخواند</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و لله الاسماء الحسنی فادعوه بها؛</w:t>
            </w:r>
            <w:r w:rsidRPr="008B1A98">
              <w:rPr>
                <w:rFonts w:ascii="Times New Roman" w:eastAsia="Times New Roman" w:hAnsi="Times New Roman" w:cs="B Nazanin"/>
                <w:sz w:val="28"/>
                <w:szCs w:val="28"/>
                <w:vertAlign w:val="superscript"/>
              </w:rPr>
              <w:t>4</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در همین راستا دعاهای متعددی از اهل بیت:حکایت شده است</w:t>
            </w:r>
            <w:r w:rsidRPr="008B1A98">
              <w:rPr>
                <w:rFonts w:ascii="Times New Roman" w:eastAsia="Times New Roman" w:hAnsi="Times New Roman" w:cs="B Nazanin"/>
                <w:sz w:val="28"/>
                <w:szCs w:val="28"/>
              </w:rPr>
              <w:t>.</w:t>
            </w:r>
            <w:r w:rsidRPr="008B1A98">
              <w:rPr>
                <w:rFonts w:ascii="Times New Roman" w:eastAsia="Times New Roman" w:hAnsi="Times New Roman" w:cs="B Nazanin"/>
                <w:sz w:val="28"/>
                <w:szCs w:val="28"/>
                <w:vertAlign w:val="superscript"/>
              </w:rPr>
              <w:t>5</w:t>
            </w:r>
            <w:r w:rsidRPr="008B1A98">
              <w:rPr>
                <w:rFonts w:ascii="Times New Roman" w:eastAsia="Times New Roman" w:hAnsi="Times New Roman" w:cs="B Nazanin"/>
                <w:sz w:val="28"/>
                <w:szCs w:val="28"/>
              </w:rPr>
              <w:t xml:space="preserve"> </w:t>
            </w:r>
            <w:r w:rsidRPr="008B1A98">
              <w:rPr>
                <w:rFonts w:ascii="Times New Roman" w:eastAsia="Times New Roman" w:hAnsi="Times New Roman" w:cs="B Nazanin"/>
                <w:sz w:val="28"/>
                <w:szCs w:val="28"/>
                <w:rtl/>
              </w:rPr>
              <w:t>هر یک از این دعاها به روشی خاص از اسما و صفات حق تعالی استفاده نموده و به گونه ای بدیع، درخواست از خدا را ارائه می کند؛ دعاهایی مانند دعای کمیل، سمات، یستشیر، جوشن کبیر، ابو حمزه ثمالی و... که هر یک دارای آثاری خاص و برکاتی ویژه اند و خواندن آن ها به گونه های مختلف و در زمان هایی خاص، سفارش شده است</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اما هدف مهم از خواندن این دعاها، زنده کردن یا حق تعالی در جان و دل انسان است. گویی بخش بزرگی از مشکلات ما به فراموش کردن حق تعالی مربوط است</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و من أعرض عن ذکری فإن له معیشه ضنکاً؛</w:t>
            </w:r>
            <w:r w:rsidRPr="008B1A98">
              <w:rPr>
                <w:rFonts w:ascii="Times New Roman" w:eastAsia="Times New Roman" w:hAnsi="Times New Roman" w:cs="B Nazanin"/>
                <w:sz w:val="28"/>
                <w:szCs w:val="28"/>
                <w:vertAlign w:val="superscript"/>
              </w:rPr>
              <w:t>6</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و هر کس از یاد من روی گردانید، بی شک زندگی تنگی خواهد داشت</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همچنین جای دیگری می فرماید</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و لاتکونوا کالذین نسو الله فانساهم انفسهم</w:t>
            </w:r>
            <w:r w:rsidRPr="008B1A98">
              <w:rPr>
                <w:rFonts w:ascii="Times New Roman" w:eastAsia="Times New Roman" w:hAnsi="Times New Roman" w:cs="B Nazanin"/>
                <w:sz w:val="28"/>
                <w:szCs w:val="28"/>
              </w:rPr>
              <w:t>.</w:t>
            </w:r>
            <w:r w:rsidRPr="008B1A98">
              <w:rPr>
                <w:rFonts w:ascii="Times New Roman" w:eastAsia="Times New Roman" w:hAnsi="Times New Roman" w:cs="B Nazanin"/>
                <w:sz w:val="28"/>
                <w:szCs w:val="28"/>
                <w:vertAlign w:val="superscript"/>
              </w:rPr>
              <w:t>7</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و مانند کسانی نباشید که خدا را از یاد بردند، پس خداوند نیز آنان را دچار خود فراموشی کرد</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فراموش کردن خدا و یاد خدا، از طرفی باعث می شود زندگی انسان سخت شود و در دنیا دچار مشکلات و ابتلائات زیادی گردد و از طرفی سبب می شود، در آخرت موجب خذلان انسان گردد. پس سالک باید پیوسته در یاد خدا باشد</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یکی از راه های توجه به خدا نیز استفاده از اسمای الاهی است. در قرآن، اسمای الاهی بسیاری آورده شده که خود حق تعالی به خواندن آن امر می کند؛ مانند الله، رحمن، رحیم، حی، قیوم و</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 xml:space="preserve">سیره اهل بیت:نیز استفاده از این اسماء بوده و آن را به اصحاب خود نیز سفارش می کرده اند. اسماء انواع مختلفی دارد. در دعای شریف جوشن کبیر، هزار اسم از اسمای حق تعالی آورده شده است. </w:t>
            </w:r>
            <w:r w:rsidRPr="008B1A98">
              <w:rPr>
                <w:rFonts w:ascii="Times New Roman" w:eastAsia="Times New Roman" w:hAnsi="Times New Roman" w:cs="B Nazanin"/>
                <w:sz w:val="28"/>
                <w:szCs w:val="28"/>
                <w:rtl/>
              </w:rPr>
              <w:lastRenderedPageBreak/>
              <w:t>اسمای الاهی، مانند دارو هستند: یا من اسمه دواء استفاده از برخی از این اسما عمومی می باشد و همگان می توانند با آن انس بگیرند مثل ذکر تسبیحات حضرت زهرا3، ذکر صلوات، ذکر لاحول و لاقوه إلا بالله و... ولی برخی اذکار از اذکار خاص است که نیاز است با توجه به سطح ایمانی و ظرفیت افراد توسط عالمان راه رفته این طریق تجویز شود</w:t>
            </w:r>
            <w:r w:rsidRPr="008B1A98">
              <w:rPr>
                <w:rFonts w:ascii="Times New Roman" w:eastAsia="Times New Roman" w:hAnsi="Times New Roman" w:cs="B Nazanin"/>
                <w:sz w:val="28"/>
                <w:szCs w:val="28"/>
              </w:rPr>
              <w:t xml:space="preserve">. </w:t>
            </w:r>
            <w:r w:rsidRPr="008B1A98">
              <w:rPr>
                <w:rFonts w:ascii="Times New Roman" w:eastAsia="Times New Roman" w:hAnsi="Times New Roman" w:cs="B Nazanin"/>
                <w:sz w:val="28"/>
                <w:szCs w:val="28"/>
                <w:rtl/>
              </w:rPr>
              <w:t>همان طور که برای استفاده از دارو، به طبیب نیاز است، برای استفاده از اسمای الاهی نیز به طبیب روحانی نیاز می باشد. این طبیبان، هم درد را می شناسند و هم دارو را. نمونه بارز این طبیبان، علمای راه رفته می باشند، علمایی که از مصادیق وارثان انبیایند. از بهترین نمونه های این طبیبان راه رفته، علمای مکتب اخلاقی نجف را می توان برشمرد که در دست آنان کلیدها و اسرار علوم اهل بیت موجود بوده و آنان نیز این علوم را سینه به سینه به شاگردان خود منتقل کرده اند. یکی از بهترین این کلیدها که تقریبا همه آن ها بدان سفارش می کردند، دعای حضرت یونس یا «ذکر یونسیه» است</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B1A98">
              <w:rPr>
                <w:rFonts w:ascii="Times New Roman" w:eastAsia="Times New Roman" w:hAnsi="Times New Roman" w:cs="B Nazanin"/>
                <w:b/>
                <w:bCs/>
                <w:sz w:val="28"/>
                <w:szCs w:val="28"/>
                <w:rtl/>
              </w:rPr>
              <w:t>ذکر یونسیه</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وقتی حضرت یونس خود را در تنگنا مشاهده کرد و همه راه های ظاهری و دنیایی را بر روی خود بسته دید، در تاریکی های شب حق تعالی را صدا زد(فنادی فی الظُّلُمات أن لا إله إلا أنت سبحانک إنی کُنتُ من الظالمین)؛ حق تعالی نیز دعوت او را اجابت کرد و او را از بند غم نجات داد(فاستجبنا له و نَجَّیناهُ من الغمّ و کذلک ننجی المؤمنین</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از این جا بود که این دعای شریف و ذکر عظیم، از حضرت یونس به یادگار ماند و اولیای الاهی از آن، برای استجابت دعا استفاده می کردند؛ به ویژه نبی مکرم اسلام صلی الله علیه و آله برای رفع غم از این ذکر استفاده کرده</w:t>
            </w:r>
            <w:r w:rsidRPr="008B1A98">
              <w:rPr>
                <w:rFonts w:ascii="Times New Roman" w:eastAsia="Times New Roman" w:hAnsi="Times New Roman" w:cs="B Nazanin"/>
                <w:sz w:val="28"/>
                <w:szCs w:val="28"/>
                <w:vertAlign w:val="superscript"/>
              </w:rPr>
              <w:t>8</w:t>
            </w:r>
            <w:r w:rsidRPr="008B1A98">
              <w:rPr>
                <w:rFonts w:ascii="Times New Roman" w:eastAsia="Times New Roman" w:hAnsi="Times New Roman" w:cs="B Nazanin"/>
                <w:sz w:val="28"/>
                <w:szCs w:val="28"/>
              </w:rPr>
              <w:t xml:space="preserve"> </w:t>
            </w:r>
            <w:r w:rsidRPr="008B1A98">
              <w:rPr>
                <w:rFonts w:ascii="Times New Roman" w:eastAsia="Times New Roman" w:hAnsi="Times New Roman" w:cs="B Nazanin"/>
                <w:sz w:val="28"/>
                <w:szCs w:val="28"/>
                <w:rtl/>
              </w:rPr>
              <w:t>و به دیگران نیز تعلیم داد. اهل بیت آن حضرت نیز در ادعیه بسیاری از این ذکر شریف استفاده می کردند</w:t>
            </w:r>
            <w:r w:rsidRPr="008B1A98">
              <w:rPr>
                <w:rFonts w:ascii="Times New Roman" w:eastAsia="Times New Roman" w:hAnsi="Times New Roman" w:cs="B Nazanin"/>
                <w:sz w:val="28"/>
                <w:szCs w:val="28"/>
              </w:rPr>
              <w:t>.</w:t>
            </w:r>
            <w:r w:rsidRPr="008B1A98">
              <w:rPr>
                <w:rFonts w:ascii="Times New Roman" w:eastAsia="Times New Roman" w:hAnsi="Times New Roman" w:cs="B Nazanin"/>
                <w:sz w:val="28"/>
                <w:szCs w:val="28"/>
                <w:vertAlign w:val="superscript"/>
              </w:rPr>
              <w:t xml:space="preserve"> </w:t>
            </w:r>
            <w:r w:rsidRPr="008B1A98">
              <w:rPr>
                <w:rFonts w:ascii="Times New Roman" w:eastAsia="Times New Roman" w:hAnsi="Times New Roman" w:cs="B Nazanin"/>
                <w:sz w:val="28"/>
                <w:szCs w:val="28"/>
                <w:vertAlign w:val="superscript"/>
                <w:rtl/>
              </w:rPr>
              <w:t xml:space="preserve">صلی الله علیه و آله </w:t>
            </w:r>
            <w:r w:rsidRPr="008B1A98">
              <w:rPr>
                <w:rFonts w:ascii="Times New Roman" w:eastAsia="Times New Roman" w:hAnsi="Times New Roman" w:cs="B Nazanin"/>
                <w:sz w:val="28"/>
                <w:szCs w:val="28"/>
                <w:rtl/>
              </w:rPr>
              <w:t>پس از اهل بیت:نیز برای طالبان راه حقیقت این ذکر شریف و تکرار آن، به صورت سنت درآمد</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یکی از دلایلی که این ذکر، نزد اهل سلوک، بسیار مورد توجه است این است که افراد یا به دلیل ارتقای درجه یا برای امتحان یا به سبب لغزش ها، به مشکلات و غم و اندوه و بلاهایی دچار می شوند و ذکر یونسیه برای خروج از بن بست این مشکلات و موانع بسیار مؤثر و کارگشا است</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B1A98">
              <w:rPr>
                <w:rFonts w:ascii="Times New Roman" w:eastAsia="Times New Roman" w:hAnsi="Times New Roman" w:cs="B Nazanin"/>
                <w:b/>
                <w:bCs/>
                <w:sz w:val="28"/>
                <w:szCs w:val="28"/>
                <w:rtl/>
              </w:rPr>
              <w:t>ترکیب ذکر یونسیه</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ذکر یونسیه، از سه بخش تهلیل، تسبیح و استغفار تشکیل شده است که به شرح و توضیح هریک می پردازیم</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8B1A98">
              <w:rPr>
                <w:rFonts w:ascii="Times New Roman" w:eastAsia="Times New Roman" w:hAnsi="Times New Roman" w:cs="B Nazanin"/>
                <w:b/>
                <w:bCs/>
                <w:sz w:val="28"/>
                <w:szCs w:val="28"/>
                <w:rtl/>
              </w:rPr>
              <w:lastRenderedPageBreak/>
              <w:t>تهلیل</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تهلیل، همان ذکر «لااله الّا الله» است و به معنای یگانه دانستن خدا و نفی هرگونه شریک و همانندی برای اوست. تفاوت این ذکر شریف با «لا اله الّا انت» شاید در این باشد که ذکر «لا اله الّا انت» خاص تر است؛ به این معنا که هرگاه انسان بخواهد خدا را مخاطب قرار دهد، از این ذکر استفاده می کند</w:t>
            </w:r>
            <w:r w:rsidRPr="008B1A98">
              <w:rPr>
                <w:rFonts w:ascii="Times New Roman" w:eastAsia="Times New Roman" w:hAnsi="Times New Roman" w:cs="B Nazanin"/>
                <w:sz w:val="28"/>
                <w:szCs w:val="28"/>
              </w:rPr>
              <w:t xml:space="preserve">. </w:t>
            </w:r>
            <w:r w:rsidRPr="008B1A98">
              <w:rPr>
                <w:rFonts w:ascii="Times New Roman" w:eastAsia="Times New Roman" w:hAnsi="Times New Roman" w:cs="B Nazanin"/>
                <w:sz w:val="28"/>
                <w:szCs w:val="28"/>
                <w:rtl/>
              </w:rPr>
              <w:t>در بسیاری از دعاهای شریف، از این ذکر شریف همراه اسمای دیگر استفاده شده است</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یگانه دانستن خدا به واسطه این دو ذکر و منزه دانستن او از هرگونه شرک جلی و خفی ]=پنهان و آشکار]، اولین قدم برای ارتباط با خدا است. کسی که در وجود خود، درباره حضرت حق و الوهیت او و یگانه دانستن او ذره ای شک و تردید داشته باشد، بی گمان در مسیر استجابت دعا به مانع برخواهد خورد</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در روایات اهل بیت:نیز این ذکر شریف، سرلوحه اذکار و اوراد الاهی است؛ همان طور که از حضرت رسول صلی الله علیه و آله روایت شده است</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ما قلت و لا قال القائلون من قبلی مثل لا إله إلّا الله</w:t>
            </w:r>
            <w:r w:rsidRPr="008B1A98">
              <w:rPr>
                <w:rFonts w:ascii="Times New Roman" w:eastAsia="Times New Roman" w:hAnsi="Times New Roman" w:cs="B Nazanin"/>
                <w:sz w:val="28"/>
                <w:szCs w:val="28"/>
              </w:rPr>
              <w:t>.</w:t>
            </w:r>
            <w:r w:rsidRPr="008B1A98">
              <w:rPr>
                <w:rFonts w:ascii="Times New Roman" w:eastAsia="Times New Roman" w:hAnsi="Times New Roman" w:cs="B Nazanin"/>
                <w:sz w:val="28"/>
                <w:szCs w:val="28"/>
                <w:vertAlign w:val="superscript"/>
              </w:rPr>
              <w:t>10</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نه من و نه کسی پیش از من سخنی (در عظمت و ارزش) همانند لا اله الّا الله نگفته است</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ذکر «لا اله الّا انت» زمانی بر زبان جاری می شود که عبد، خدا را مخاطب خود قرار داده است، پس باید متوجه باشد و توجهات خود را از غیر او منصرف کند، تا حریم خطاب با حضرت حق تعالی حفظ شود. شایان یادآوری است «لا اله الا الله» در ادعیه و اذکار مأثور، علاوه بر «سبحانک» با اذکار و اسمائی از قبیل الحلیم، الکریم، العزیز و الحکیم... و وحدک لا شریک لک ربُ العالمین، عالم الغیب و الشهاده و... همراه است و در حقیقت، برای آغاز ارتباط با خدا از بهترین اذکار است؛ چون طبق روایات، سید القول</w:t>
            </w:r>
            <w:r w:rsidRPr="008B1A98">
              <w:rPr>
                <w:rFonts w:ascii="Times New Roman" w:eastAsia="Times New Roman" w:hAnsi="Times New Roman" w:cs="B Nazanin"/>
                <w:sz w:val="28"/>
                <w:szCs w:val="28"/>
                <w:vertAlign w:val="superscript"/>
              </w:rPr>
              <w:t>11</w:t>
            </w:r>
            <w:r w:rsidRPr="008B1A98">
              <w:rPr>
                <w:rFonts w:ascii="Times New Roman" w:eastAsia="Times New Roman" w:hAnsi="Times New Roman" w:cs="B Nazanin"/>
                <w:sz w:val="28"/>
                <w:szCs w:val="28"/>
              </w:rPr>
              <w:t xml:space="preserve"> (</w:t>
            </w:r>
            <w:r w:rsidRPr="008B1A98">
              <w:rPr>
                <w:rFonts w:ascii="Times New Roman" w:eastAsia="Times New Roman" w:hAnsi="Times New Roman" w:cs="B Nazanin"/>
                <w:sz w:val="28"/>
                <w:szCs w:val="28"/>
                <w:rtl/>
              </w:rPr>
              <w:t>سرور کلام ها) و أفضل الکلام(بهترین کلام ها) است</w:t>
            </w:r>
            <w:r w:rsidRPr="008B1A98">
              <w:rPr>
                <w:rFonts w:ascii="Times New Roman" w:eastAsia="Times New Roman" w:hAnsi="Times New Roman" w:cs="B Nazanin"/>
                <w:sz w:val="28"/>
                <w:szCs w:val="28"/>
                <w:vertAlign w:val="superscript"/>
              </w:rPr>
              <w:t>12</w:t>
            </w:r>
            <w:r w:rsidRPr="008B1A98">
              <w:rPr>
                <w:rFonts w:ascii="Times New Roman" w:eastAsia="Times New Roman" w:hAnsi="Times New Roman" w:cs="B Nazanin"/>
                <w:sz w:val="28"/>
                <w:szCs w:val="28"/>
              </w:rPr>
              <w:t xml:space="preserve"> </w:t>
            </w:r>
            <w:r w:rsidRPr="008B1A98">
              <w:rPr>
                <w:rFonts w:ascii="Times New Roman" w:eastAsia="Times New Roman" w:hAnsi="Times New Roman" w:cs="B Nazanin"/>
                <w:sz w:val="28"/>
                <w:szCs w:val="28"/>
                <w:rtl/>
              </w:rPr>
              <w:t>و چه زیباست انسان، خدا را با بهترین کلام ها بخواند</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8B1A98">
              <w:rPr>
                <w:rFonts w:ascii="Times New Roman" w:eastAsia="Times New Roman" w:hAnsi="Times New Roman" w:cs="B Nazanin"/>
                <w:b/>
                <w:bCs/>
                <w:sz w:val="28"/>
                <w:szCs w:val="28"/>
                <w:rtl/>
              </w:rPr>
              <w:t>تسبیح</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تسبیح در لغت به معنای حرکت در مسیر حق بدون منحرف شدن از آن است</w:t>
            </w:r>
            <w:r w:rsidRPr="008B1A98">
              <w:rPr>
                <w:rFonts w:ascii="Times New Roman" w:eastAsia="Times New Roman" w:hAnsi="Times New Roman" w:cs="B Nazanin"/>
                <w:sz w:val="28"/>
                <w:szCs w:val="28"/>
                <w:vertAlign w:val="superscript"/>
              </w:rPr>
              <w:t>13</w:t>
            </w:r>
            <w:r w:rsidRPr="008B1A98">
              <w:rPr>
                <w:rFonts w:ascii="Times New Roman" w:eastAsia="Times New Roman" w:hAnsi="Times New Roman" w:cs="B Nazanin"/>
                <w:sz w:val="28"/>
                <w:szCs w:val="28"/>
              </w:rPr>
              <w:t xml:space="preserve"> </w:t>
            </w:r>
            <w:r w:rsidRPr="008B1A98">
              <w:rPr>
                <w:rFonts w:ascii="Times New Roman" w:eastAsia="Times New Roman" w:hAnsi="Times New Roman" w:cs="B Nazanin"/>
                <w:sz w:val="28"/>
                <w:szCs w:val="28"/>
                <w:rtl/>
              </w:rPr>
              <w:t>و در رابطه با حق تعالی، در مقاییس اللغه آمده است یعنی منزه دانستن خداوند از هر عیب و بدی</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 xml:space="preserve">به این معنا که امور حق تعالی همواره بر حق ثابت است، بدون این که در این مسیر و حرکت حق، نقص </w:t>
            </w:r>
            <w:r w:rsidRPr="008B1A98">
              <w:rPr>
                <w:rFonts w:ascii="Times New Roman" w:eastAsia="Times New Roman" w:hAnsi="Times New Roman" w:cs="B Nazanin"/>
                <w:sz w:val="28"/>
                <w:szCs w:val="28"/>
                <w:rtl/>
              </w:rPr>
              <w:lastRenderedPageBreak/>
              <w:t>یا انحرافی پدید آید</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وقتی حضرت یونس حق تعالی را تسبیح می کند، به زبان حال این گونه به خدا می گوید: ای معبود متعال، تمام اموری که انجام می دهی و اتفاقاتی که بر من روا داشتی، همه حق بوده و تو از هرگونه عیب و نقص مبرائی و عمل تو درباره بندگانت در بالاترین درجه درستی و پاکی است</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تسبیح در این ذکر شریف شاید مهم ترین بخش آن باشد؛ چون قرآن کریم می فرماید</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ولولا انه کان من المسبحین للبث فی بطنه إلی یوم یبعثون</w:t>
            </w:r>
            <w:r w:rsidRPr="008B1A98">
              <w:rPr>
                <w:rFonts w:ascii="Times New Roman" w:eastAsia="Times New Roman" w:hAnsi="Times New Roman" w:cs="B Nazanin"/>
                <w:sz w:val="28"/>
                <w:szCs w:val="28"/>
              </w:rPr>
              <w:t>.</w:t>
            </w:r>
            <w:r w:rsidRPr="008B1A98">
              <w:rPr>
                <w:rFonts w:ascii="Times New Roman" w:eastAsia="Times New Roman" w:hAnsi="Times New Roman" w:cs="B Nazanin"/>
                <w:sz w:val="28"/>
                <w:szCs w:val="28"/>
                <w:vertAlign w:val="superscript"/>
              </w:rPr>
              <w:t>14</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پس وسیله نجات حضرت یونس این بود که به واسطه تسبیح حق تعالی، از مسبحین شمرده شده و در نتیجه مورد رحمت حق قرار گرفت</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در روایات اهل بیت نیز آمده است که از جمله آثار تسبیح، دفع بلا از انسان می باشد؛ پس تسبیح وسیله نجات از بلاها نیز هست</w:t>
            </w:r>
            <w:r w:rsidRPr="008B1A98">
              <w:rPr>
                <w:rFonts w:ascii="Times New Roman" w:eastAsia="Times New Roman" w:hAnsi="Times New Roman" w:cs="B Nazanin"/>
                <w:sz w:val="28"/>
                <w:szCs w:val="28"/>
              </w:rPr>
              <w:t>.</w:t>
            </w:r>
            <w:r w:rsidRPr="008B1A98">
              <w:rPr>
                <w:rFonts w:ascii="Times New Roman" w:eastAsia="Times New Roman" w:hAnsi="Times New Roman" w:cs="B Nazanin"/>
                <w:sz w:val="28"/>
                <w:szCs w:val="28"/>
                <w:vertAlign w:val="superscript"/>
              </w:rPr>
              <w:t xml:space="preserve">15 </w:t>
            </w:r>
            <w:r w:rsidRPr="008B1A98">
              <w:rPr>
                <w:rFonts w:ascii="Times New Roman" w:eastAsia="Times New Roman" w:hAnsi="Times New Roman" w:cs="B Nazanin"/>
                <w:sz w:val="28"/>
                <w:szCs w:val="28"/>
                <w:rtl/>
              </w:rPr>
              <w:t>مسبّح به کسی گویند که مدت زمانی را به طور مکرر و پیوسته تسبیح گوید؛ به طوری که این عمل، وصف وی شده باشد. از این رو بر اساس آیه شریفه به دست می آید که حضرت یونس مدت زمانی را به تسبیح مشغول بوده است</w:t>
            </w:r>
            <w:r w:rsidRPr="008B1A98">
              <w:rPr>
                <w:rFonts w:ascii="Times New Roman" w:eastAsia="Times New Roman" w:hAnsi="Times New Roman" w:cs="B Nazanin"/>
                <w:sz w:val="28"/>
                <w:szCs w:val="28"/>
              </w:rPr>
              <w:t>.</w:t>
            </w:r>
            <w:r w:rsidRPr="008B1A98">
              <w:rPr>
                <w:rFonts w:ascii="Times New Roman" w:eastAsia="Times New Roman" w:hAnsi="Times New Roman" w:cs="B Nazanin"/>
                <w:sz w:val="28"/>
                <w:szCs w:val="28"/>
                <w:vertAlign w:val="superscript"/>
              </w:rPr>
              <w:t>16</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اهل معنا می گویند: «سبحان الله غذای روح است و اگر کسی مخصوصاً در سجده، به این ذکر مشغول شد، روحش تأمین شده و در صورت ادامه این ذکر شریف، برای انسان حالت توجه ایجاد می شود</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8B1A98">
              <w:rPr>
                <w:rFonts w:ascii="Times New Roman" w:eastAsia="Times New Roman" w:hAnsi="Times New Roman" w:cs="B Nazanin"/>
                <w:b/>
                <w:bCs/>
                <w:sz w:val="28"/>
                <w:szCs w:val="28"/>
                <w:rtl/>
              </w:rPr>
              <w:t>استـغفار</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اگر بخواهیم ذکر یونسیه را در مجموع، مورد ارزیابی قرار دهیم، این ذکر، از اذکار استغفار محسوب می شود و اولیا و بزرگان، این ذکر شریف را از این زمره می دانسته اند. درست است که این ذکر، از سه بخش تشکیل شده و هر بخش، معنا و مفهومی خاص دارد؛ اما در نهایت، سیر ذکر به این حقیقت منتهی می شود که انسان یا به سبب لغزش هایش یا به دلیل عظمت حق تعالی و نعمت های دائمی او، خود را نزد او کوچک و حقیر می بیند و مقصر می داند و ظلم را به خود نسبت می دهد و این خود، نوعی استغفار و طلب بخشش از حق تعالی و بازگشت به سوی او است</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B1A98">
              <w:rPr>
                <w:rFonts w:ascii="Times New Roman" w:eastAsia="Times New Roman" w:hAnsi="Times New Roman" w:cs="B Nazanin"/>
                <w:b/>
                <w:bCs/>
                <w:sz w:val="28"/>
                <w:szCs w:val="28"/>
                <w:rtl/>
              </w:rPr>
              <w:t>توصیه اخلاقی اولیا و عارفان</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 xml:space="preserve">همان طور که قبلاً ذکر شد، این ذکر شریف خود کلید طلایی باز شدن درهای عالم غیب بوده و از دستورات اخلاقی علما و بزرگان، به ویژه اولیای مکتب نجف بوده است. مرحوم آیت الله ملاحسینقلی </w:t>
            </w:r>
            <w:r w:rsidRPr="008B1A98">
              <w:rPr>
                <w:rFonts w:ascii="Times New Roman" w:eastAsia="Times New Roman" w:hAnsi="Times New Roman" w:cs="B Nazanin"/>
                <w:sz w:val="28"/>
                <w:szCs w:val="28"/>
                <w:rtl/>
              </w:rPr>
              <w:lastRenderedPageBreak/>
              <w:t>همدانی از بزرگان این مکتب، برخی از شاگردان خود را به این ذکر شریف توصیه می کرد</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ذکر مبارک «لا اله الّا انت سبحانک إنی کنت من الظالمین» را هرقدر بخوانی و در هر وقت بسیار بگو</w:t>
            </w:r>
            <w:r w:rsidRPr="008B1A98">
              <w:rPr>
                <w:rFonts w:ascii="Times New Roman" w:eastAsia="Times New Roman" w:hAnsi="Times New Roman" w:cs="B Nazanin"/>
                <w:sz w:val="28"/>
                <w:szCs w:val="28"/>
              </w:rPr>
              <w:t>.</w:t>
            </w:r>
            <w:r w:rsidRPr="008B1A98">
              <w:rPr>
                <w:rFonts w:ascii="Times New Roman" w:eastAsia="Times New Roman" w:hAnsi="Times New Roman" w:cs="B Nazanin"/>
                <w:sz w:val="28"/>
                <w:szCs w:val="28"/>
                <w:vertAlign w:val="superscript"/>
              </w:rPr>
              <w:t>17</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استاد علامه طباطبایی فرمود</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مرحوم آیت الله حاج سید علی قاضی اول دستوری که می دادند، ذکر یونسیه بود که در مدت یک سال در وقت خاص به حالت سجده به تعدادی معین، خوانده شود</w:t>
            </w:r>
            <w:r w:rsidRPr="008B1A98">
              <w:rPr>
                <w:rFonts w:ascii="Times New Roman" w:eastAsia="Times New Roman" w:hAnsi="Times New Roman" w:cs="B Nazanin"/>
                <w:sz w:val="28"/>
                <w:szCs w:val="28"/>
              </w:rPr>
              <w:t>.</w:t>
            </w:r>
            <w:r w:rsidRPr="008B1A98">
              <w:rPr>
                <w:rFonts w:ascii="Times New Roman" w:eastAsia="Times New Roman" w:hAnsi="Times New Roman" w:cs="B Nazanin"/>
                <w:sz w:val="28"/>
                <w:szCs w:val="28"/>
                <w:vertAlign w:val="superscript"/>
              </w:rPr>
              <w:t>18</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همین طور آیت الله سید عبد الکریم کشمیری نقل می کرد که استادش مرحوم قاضی به انجام ذکر یونسیه حداقل چهارصد بار در سجده سفارش اکید می کرد</w:t>
            </w:r>
            <w:r w:rsidRPr="008B1A98">
              <w:rPr>
                <w:rFonts w:ascii="Times New Roman" w:eastAsia="Times New Roman" w:hAnsi="Times New Roman" w:cs="B Nazanin"/>
                <w:sz w:val="28"/>
                <w:szCs w:val="28"/>
              </w:rPr>
              <w:t>.</w:t>
            </w:r>
            <w:r w:rsidRPr="008B1A98">
              <w:rPr>
                <w:rFonts w:ascii="Times New Roman" w:eastAsia="Times New Roman" w:hAnsi="Times New Roman" w:cs="B Nazanin"/>
                <w:sz w:val="28"/>
                <w:szCs w:val="28"/>
                <w:vertAlign w:val="superscript"/>
              </w:rPr>
              <w:t>19</w:t>
            </w:r>
          </w:p>
          <w:p w:rsidR="00FA5999" w:rsidRPr="008B1A98" w:rsidRDefault="00FA5999" w:rsidP="008B1A9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B1A98">
              <w:rPr>
                <w:rFonts w:ascii="Times New Roman" w:eastAsia="Times New Roman" w:hAnsi="Times New Roman" w:cs="B Nazanin"/>
                <w:b/>
                <w:bCs/>
                <w:sz w:val="28"/>
                <w:szCs w:val="28"/>
                <w:rtl/>
              </w:rPr>
              <w:t>آداب ذکر یونسیه</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برای آن که از این ذکر شریف بیشترین بهره برده شود آدابی بدین ترتیب توصیه شده است</w:t>
            </w:r>
            <w:r w:rsidRPr="008B1A98">
              <w:rPr>
                <w:rFonts w:ascii="Times New Roman" w:eastAsia="Times New Roman" w:hAnsi="Times New Roman" w:cs="B Nazanin"/>
                <w:sz w:val="28"/>
                <w:szCs w:val="28"/>
              </w:rPr>
              <w:t>.</w:t>
            </w:r>
            <w:r w:rsidRPr="008B1A98">
              <w:rPr>
                <w:rFonts w:ascii="Times New Roman" w:eastAsia="Times New Roman" w:hAnsi="Times New Roman" w:cs="B Nazanin"/>
                <w:sz w:val="28"/>
                <w:szCs w:val="28"/>
                <w:vertAlign w:val="superscript"/>
              </w:rPr>
              <w:t>20</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طهارت: یعنی وقتی شخص، مشغول ذکر خدا شد، باید بدن و لباس و مکانش طاهر باشد و همچنین با وضو یا غسل باشد</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توجـه: یعنی شخص سالک باید سعی کند توجهات را از دنیا و امور دنیایی فارغ کند و از تشتت پرهیز کرده و متوجه باشد؛ به گونه ای که بداند هنگام ذکر، با خدا صحبت می کند</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انجام در شب: حضرت یونس این ذکر شریف را در شب و به تعبیر قرآن در ظلمات ثلاث]=تاریکی های سه گانه] انجام داد</w:t>
            </w:r>
            <w:r w:rsidRPr="008B1A98">
              <w:rPr>
                <w:rFonts w:ascii="Times New Roman" w:eastAsia="Times New Roman" w:hAnsi="Times New Roman" w:cs="B Nazanin"/>
                <w:sz w:val="28"/>
                <w:szCs w:val="28"/>
              </w:rPr>
              <w:t>.</w:t>
            </w:r>
            <w:r w:rsidRPr="008B1A98">
              <w:rPr>
                <w:rFonts w:ascii="Times New Roman" w:eastAsia="Times New Roman" w:hAnsi="Times New Roman" w:cs="B Nazanin"/>
                <w:sz w:val="28"/>
                <w:szCs w:val="28"/>
                <w:vertAlign w:val="superscript"/>
              </w:rPr>
              <w:t xml:space="preserve"> 21</w:t>
            </w:r>
            <w:r w:rsidRPr="008B1A98">
              <w:rPr>
                <w:rFonts w:ascii="Times New Roman" w:eastAsia="Times New Roman" w:hAnsi="Times New Roman" w:cs="B Nazanin"/>
                <w:sz w:val="28"/>
                <w:szCs w:val="28"/>
              </w:rPr>
              <w:t xml:space="preserve"> </w:t>
            </w:r>
            <w:r w:rsidRPr="008B1A98">
              <w:rPr>
                <w:rFonts w:ascii="Times New Roman" w:eastAsia="Times New Roman" w:hAnsi="Times New Roman" w:cs="B Nazanin"/>
                <w:sz w:val="28"/>
                <w:szCs w:val="28"/>
                <w:rtl/>
              </w:rPr>
              <w:t>برخی بر این باورند که بهتر است محیط و محل ذکر، تاریک باشد</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سجده: معمولاًٌ این ذکر شریف همراه سجده بوده است و همان طور که از مرحوم آیت الله قاضی نیز نقل شده، آن بزرگوار این ذکر را در سجده می فرمود</w:t>
            </w:r>
            <w:r w:rsidRPr="008B1A98">
              <w:rPr>
                <w:rFonts w:ascii="Times New Roman" w:eastAsia="Times New Roman" w:hAnsi="Times New Roman" w:cs="B Nazanin"/>
                <w:sz w:val="28"/>
                <w:szCs w:val="28"/>
              </w:rPr>
              <w:t xml:space="preserve">. </w:t>
            </w:r>
            <w:r w:rsidRPr="008B1A98">
              <w:rPr>
                <w:rFonts w:ascii="Times New Roman" w:eastAsia="Times New Roman" w:hAnsi="Times New Roman" w:cs="B Nazanin"/>
                <w:sz w:val="28"/>
                <w:szCs w:val="28"/>
                <w:rtl/>
              </w:rPr>
              <w:t>شاید علت آن این باشد که در طریق اولیا، سجده بر خاک نهایت اتصال عبد با معبود خود می باشد و نیز به علت عظمت این ذکر و اتصالی که برای انسان با حق تعالی ایجاد می کند، مناسب است در سجده باشد</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رعایت شیوه گفتن: برخی بزرگان توصیه می کنند: گفتن این ذکر، باید با آرامش باشد و چون «لا اله الّا انت سبحانک»، مربوط به حق تعالی است، کمی مکث شود و بعد از آن، «انی کنت من الظالمین» که مربوط به عبد است، گفته شود</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 xml:space="preserve">رعایت عدد ذکر: مرحوم آیت الله قاضی حداقل چهارصد بار را برای این ذکر سفارش فرموده است؛ اما از </w:t>
            </w:r>
            <w:r w:rsidRPr="008B1A98">
              <w:rPr>
                <w:rFonts w:ascii="Times New Roman" w:eastAsia="Times New Roman" w:hAnsi="Times New Roman" w:cs="B Nazanin"/>
                <w:sz w:val="28"/>
                <w:szCs w:val="28"/>
                <w:rtl/>
              </w:rPr>
              <w:lastRenderedPageBreak/>
              <w:t>اساتید مختلف اعداد مختلفی برای آن نقل شد که سالکان برای آن عدد باید به استاد عالم وکامل مراجعه کنند</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8B1A98">
              <w:rPr>
                <w:rFonts w:ascii="Times New Roman" w:eastAsia="Times New Roman" w:hAnsi="Times New Roman" w:cs="B Nazanin"/>
                <w:b/>
                <w:bCs/>
                <w:sz w:val="28"/>
                <w:szCs w:val="28"/>
                <w:rtl/>
              </w:rPr>
              <w:t>نجات مؤمنـان</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در آیه شریف در سورۀ انبیاء آمده است</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Pr>
              <w:t>«</w:t>
            </w:r>
            <w:r w:rsidRPr="008B1A98">
              <w:rPr>
                <w:rFonts w:ascii="Times New Roman" w:eastAsia="Times New Roman" w:hAnsi="Times New Roman" w:cs="B Nazanin"/>
                <w:sz w:val="28"/>
                <w:szCs w:val="28"/>
                <w:rtl/>
              </w:rPr>
              <w:t>فاستجبنا له و نجّیناه من الغم و کذلک ننجی المؤمنین</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حال این سؤال پیش می آید که مؤمنان چه کسانی هستند که خداوند، آن ها را نجات می دهد؟ در قرآن شریف، مواردی چند از صفات مؤمنان آورده شده است، از آن جمله: در نماز خود خشوع دارند، از لغو پرهیز می کنند، زکات می پردازند، عفاف دارند و از نماز خود محافظت می کنند و... در بین ویژگی هایی که برای مؤمنان شمرده شده است، نماز جایگاهی بس مهم و اساسی دارد؛ به گونه ای که معراج مؤمن دانسته شده و آیات و روایات فراوانی بر آن تأکید می کند</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8B1A98">
              <w:rPr>
                <w:rFonts w:ascii="Times New Roman" w:eastAsia="Times New Roman" w:hAnsi="Times New Roman" w:cs="B Nazanin"/>
                <w:b/>
                <w:bCs/>
                <w:sz w:val="28"/>
                <w:szCs w:val="28"/>
                <w:rtl/>
              </w:rPr>
              <w:t>تدارک نعمت خدا</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قرآن کریم می فرماید</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Pr>
              <w:t>«</w:t>
            </w:r>
            <w:r w:rsidRPr="008B1A98">
              <w:rPr>
                <w:rFonts w:ascii="Times New Roman" w:eastAsia="Times New Roman" w:hAnsi="Times New Roman" w:cs="B Nazanin"/>
                <w:sz w:val="28"/>
                <w:szCs w:val="28"/>
                <w:rtl/>
              </w:rPr>
              <w:t>لولا أن تدارکه نعمۀ من ربه لنبذ بالعراء و هو مذمومٌ</w:t>
            </w:r>
            <w:r w:rsidRPr="008B1A98">
              <w:rPr>
                <w:rFonts w:ascii="Times New Roman" w:eastAsia="Times New Roman" w:hAnsi="Times New Roman" w:cs="B Nazanin"/>
                <w:sz w:val="28"/>
                <w:szCs w:val="28"/>
              </w:rPr>
              <w:t>»</w:t>
            </w:r>
            <w:r w:rsidRPr="008B1A98">
              <w:rPr>
                <w:rFonts w:ascii="Times New Roman" w:eastAsia="Times New Roman" w:hAnsi="Times New Roman" w:cs="B Nazanin"/>
                <w:sz w:val="28"/>
                <w:szCs w:val="28"/>
                <w:vertAlign w:val="superscript"/>
              </w:rPr>
              <w:t>22</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تدارک نعمت خدا، به معنای رسیدن و درک کردن نعمت خاص از حق تعالی است</w:t>
            </w:r>
            <w:r w:rsidRPr="008B1A98">
              <w:rPr>
                <w:rFonts w:ascii="Times New Roman" w:eastAsia="Times New Roman" w:hAnsi="Times New Roman" w:cs="B Nazanin"/>
                <w:sz w:val="28"/>
                <w:szCs w:val="28"/>
              </w:rPr>
              <w:t>.</w:t>
            </w:r>
            <w:r w:rsidRPr="008B1A98">
              <w:rPr>
                <w:rFonts w:ascii="Times New Roman" w:eastAsia="Times New Roman" w:hAnsi="Times New Roman" w:cs="B Nazanin"/>
                <w:sz w:val="28"/>
                <w:szCs w:val="28"/>
                <w:vertAlign w:val="superscript"/>
              </w:rPr>
              <w:t>23</w:t>
            </w:r>
            <w:r w:rsidRPr="008B1A98">
              <w:rPr>
                <w:rFonts w:ascii="Times New Roman" w:eastAsia="Times New Roman" w:hAnsi="Times New Roman" w:cs="B Nazanin"/>
                <w:sz w:val="28"/>
                <w:szCs w:val="28"/>
              </w:rPr>
              <w:t xml:space="preserve"> </w:t>
            </w:r>
            <w:r w:rsidRPr="008B1A98">
              <w:rPr>
                <w:rFonts w:ascii="Times New Roman" w:eastAsia="Times New Roman" w:hAnsi="Times New Roman" w:cs="B Nazanin"/>
                <w:sz w:val="28"/>
                <w:szCs w:val="28"/>
                <w:rtl/>
              </w:rPr>
              <w:t>رسیدن به نعمت خدا دو جنبه دارد، یک جنبه آن، مربوط به عبد است که برای رسیدن به نعمت حق تعالی باید تلاش کند و در حقیقت، تمام سلوک انسان، برای رسیدن به این نعمت است. اما جنبه دیگر، جنبه ربانی او است که خدا این نعمت خاص را فقط به بندگان صالح خود همچون حضرت یونس7عطا می کند؛ چون حضرت یونس علاوه بر مقام رسالت، انجام عبادات خاص و هدایت مردم، از ابتلائات و امتحانات الاهی نیز سر بلند بیرون آمد و استحقاق دریافت این نعمت عظیم را دارا شد</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حضرت علامه طباطبائی در تفسیر</w:t>
            </w:r>
            <w:r w:rsidRPr="008B1A98">
              <w:rPr>
                <w:rFonts w:ascii="Times New Roman" w:eastAsia="Times New Roman" w:hAnsi="Times New Roman" w:cs="B Nazanin"/>
                <w:sz w:val="28"/>
                <w:szCs w:val="28"/>
                <w:vertAlign w:val="superscript"/>
              </w:rPr>
              <w:t>24</w:t>
            </w:r>
            <w:r w:rsidRPr="008B1A98">
              <w:rPr>
                <w:rFonts w:ascii="Times New Roman" w:eastAsia="Times New Roman" w:hAnsi="Times New Roman" w:cs="B Nazanin"/>
                <w:sz w:val="28"/>
                <w:szCs w:val="28"/>
              </w:rPr>
              <w:t xml:space="preserve"> </w:t>
            </w:r>
            <w:r w:rsidRPr="008B1A98">
              <w:rPr>
                <w:rFonts w:ascii="Times New Roman" w:eastAsia="Times New Roman" w:hAnsi="Times New Roman" w:cs="B Nazanin"/>
                <w:sz w:val="28"/>
                <w:szCs w:val="28"/>
                <w:rtl/>
              </w:rPr>
              <w:t>خود ذیل این آیه،</w:t>
            </w:r>
            <w:r w:rsidRPr="008B1A98">
              <w:rPr>
                <w:rFonts w:ascii="Times New Roman" w:eastAsia="Times New Roman" w:hAnsi="Times New Roman" w:cs="B Nazanin"/>
                <w:sz w:val="28"/>
                <w:szCs w:val="28"/>
                <w:vertAlign w:val="superscript"/>
              </w:rPr>
              <w:t>25</w:t>
            </w:r>
            <w:r w:rsidRPr="008B1A98">
              <w:rPr>
                <w:rFonts w:ascii="Times New Roman" w:eastAsia="Times New Roman" w:hAnsi="Times New Roman" w:cs="B Nazanin"/>
                <w:sz w:val="28"/>
                <w:szCs w:val="28"/>
              </w:rPr>
              <w:t xml:space="preserve"> </w:t>
            </w:r>
            <w:r w:rsidRPr="008B1A98">
              <w:rPr>
                <w:rFonts w:ascii="Times New Roman" w:eastAsia="Times New Roman" w:hAnsi="Times New Roman" w:cs="B Nazanin"/>
                <w:sz w:val="28"/>
                <w:szCs w:val="28"/>
                <w:rtl/>
              </w:rPr>
              <w:t>نعمت را ولایت و سرپرستی خدا معنا کرده است؛ به این معنا که حضرت یونس تحت سرپرستی و ولایت خدا قرار گرفت و به همین سبب حق تعالی بعد از نجات از دل ماهی، او را به سوی هزاران نفر برای هدایت فرستاد</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فارسلناه الی مائه الف او یزیدون</w:t>
            </w:r>
          </w:p>
          <w:p w:rsidR="00FA5999" w:rsidRPr="008B1A98" w:rsidRDefault="00FA5999" w:rsidP="008B1A9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B1A98">
              <w:rPr>
                <w:rFonts w:ascii="Times New Roman" w:eastAsia="Times New Roman" w:hAnsi="Times New Roman" w:cs="B Nazanin"/>
                <w:b/>
                <w:bCs/>
                <w:sz w:val="28"/>
                <w:szCs w:val="28"/>
                <w:rtl/>
              </w:rPr>
              <w:lastRenderedPageBreak/>
              <w:t>حقیقت یونسی</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 xml:space="preserve">بعضی از عرفا رمز و راز قصه حضرت یونس و ماهی را این گونه تعبیر کردند که مَثَل حضرت یونس علیه السلام </w:t>
            </w:r>
            <w:r w:rsidRPr="008B1A98">
              <w:rPr>
                <w:rFonts w:ascii="Times New Roman" w:eastAsia="Times New Roman" w:hAnsi="Times New Roman" w:cs="Times New Roman" w:hint="cs"/>
                <w:sz w:val="28"/>
                <w:szCs w:val="28"/>
                <w:rtl/>
              </w:rPr>
              <w:t> </w:t>
            </w:r>
            <w:r w:rsidRPr="008B1A98">
              <w:rPr>
                <w:rFonts w:ascii="Times New Roman" w:eastAsia="Times New Roman" w:hAnsi="Times New Roman" w:cs="B Nazanin" w:hint="cs"/>
                <w:sz w:val="28"/>
                <w:szCs w:val="28"/>
                <w:rtl/>
              </w:rPr>
              <w:t>مثل</w:t>
            </w:r>
            <w:r w:rsidRPr="008B1A98">
              <w:rPr>
                <w:rFonts w:ascii="Times New Roman" w:eastAsia="Times New Roman" w:hAnsi="Times New Roman" w:cs="B Nazanin"/>
                <w:sz w:val="28"/>
                <w:szCs w:val="28"/>
                <w:rtl/>
              </w:rPr>
              <w:t xml:space="preserve"> </w:t>
            </w:r>
            <w:r w:rsidRPr="008B1A98">
              <w:rPr>
                <w:rFonts w:ascii="Times New Roman" w:eastAsia="Times New Roman" w:hAnsi="Times New Roman" w:cs="B Nazanin" w:hint="cs"/>
                <w:sz w:val="28"/>
                <w:szCs w:val="28"/>
                <w:rtl/>
              </w:rPr>
              <w:t>نفس</w:t>
            </w:r>
            <w:r w:rsidRPr="008B1A98">
              <w:rPr>
                <w:rFonts w:ascii="Times New Roman" w:eastAsia="Times New Roman" w:hAnsi="Times New Roman" w:cs="B Nazanin"/>
                <w:sz w:val="28"/>
                <w:szCs w:val="28"/>
                <w:rtl/>
              </w:rPr>
              <w:t xml:space="preserve"> </w:t>
            </w:r>
            <w:r w:rsidRPr="008B1A98">
              <w:rPr>
                <w:rFonts w:ascii="Times New Roman" w:eastAsia="Times New Roman" w:hAnsi="Times New Roman" w:cs="B Nazanin" w:hint="cs"/>
                <w:sz w:val="28"/>
                <w:szCs w:val="28"/>
                <w:rtl/>
              </w:rPr>
              <w:t>ناطقه</w:t>
            </w:r>
            <w:r w:rsidRPr="008B1A98">
              <w:rPr>
                <w:rFonts w:ascii="Times New Roman" w:eastAsia="Times New Roman" w:hAnsi="Times New Roman" w:cs="B Nazanin"/>
                <w:sz w:val="28"/>
                <w:szCs w:val="28"/>
                <w:rtl/>
              </w:rPr>
              <w:t xml:space="preserve"> </w:t>
            </w:r>
            <w:r w:rsidRPr="008B1A98">
              <w:rPr>
                <w:rFonts w:ascii="Times New Roman" w:eastAsia="Times New Roman" w:hAnsi="Times New Roman" w:cs="B Nazanin" w:hint="cs"/>
                <w:sz w:val="28"/>
                <w:szCs w:val="28"/>
                <w:rtl/>
              </w:rPr>
              <w:t>انسانی</w:t>
            </w:r>
            <w:r w:rsidRPr="008B1A98">
              <w:rPr>
                <w:rFonts w:ascii="Times New Roman" w:eastAsia="Times New Roman" w:hAnsi="Times New Roman" w:cs="B Nazanin"/>
                <w:sz w:val="28"/>
                <w:szCs w:val="28"/>
                <w:rtl/>
              </w:rPr>
              <w:t xml:space="preserve"> </w:t>
            </w:r>
            <w:r w:rsidRPr="008B1A98">
              <w:rPr>
                <w:rFonts w:ascii="Times New Roman" w:eastAsia="Times New Roman" w:hAnsi="Times New Roman" w:cs="B Nazanin" w:hint="cs"/>
                <w:sz w:val="28"/>
                <w:szCs w:val="28"/>
                <w:rtl/>
              </w:rPr>
              <w:t>است،</w:t>
            </w:r>
            <w:r w:rsidRPr="008B1A98">
              <w:rPr>
                <w:rFonts w:ascii="Times New Roman" w:eastAsia="Times New Roman" w:hAnsi="Times New Roman" w:cs="B Nazanin"/>
                <w:sz w:val="28"/>
                <w:szCs w:val="28"/>
                <w:rtl/>
              </w:rPr>
              <w:t xml:space="preserve"> </w:t>
            </w:r>
            <w:r w:rsidRPr="008B1A98">
              <w:rPr>
                <w:rFonts w:ascii="Times New Roman" w:eastAsia="Times New Roman" w:hAnsi="Times New Roman" w:cs="B Nazanin" w:hint="cs"/>
                <w:sz w:val="28"/>
                <w:szCs w:val="28"/>
                <w:rtl/>
              </w:rPr>
              <w:t>و</w:t>
            </w:r>
            <w:r w:rsidRPr="008B1A98">
              <w:rPr>
                <w:rFonts w:ascii="Times New Roman" w:eastAsia="Times New Roman" w:hAnsi="Times New Roman" w:cs="B Nazanin"/>
                <w:sz w:val="28"/>
                <w:szCs w:val="28"/>
                <w:rtl/>
              </w:rPr>
              <w:t xml:space="preserve"> </w:t>
            </w:r>
            <w:r w:rsidRPr="008B1A98">
              <w:rPr>
                <w:rFonts w:ascii="Times New Roman" w:eastAsia="Times New Roman" w:hAnsi="Times New Roman" w:cs="B Nazanin" w:hint="cs"/>
                <w:sz w:val="28"/>
                <w:szCs w:val="28"/>
                <w:rtl/>
              </w:rPr>
              <w:t>ماهی،</w:t>
            </w:r>
            <w:r w:rsidRPr="008B1A98">
              <w:rPr>
                <w:rFonts w:ascii="Times New Roman" w:eastAsia="Times New Roman" w:hAnsi="Times New Roman" w:cs="B Nazanin"/>
                <w:sz w:val="28"/>
                <w:szCs w:val="28"/>
                <w:rtl/>
              </w:rPr>
              <w:t xml:space="preserve"> </w:t>
            </w:r>
            <w:r w:rsidRPr="008B1A98">
              <w:rPr>
                <w:rFonts w:ascii="Times New Roman" w:eastAsia="Times New Roman" w:hAnsi="Times New Roman" w:cs="B Nazanin" w:hint="cs"/>
                <w:sz w:val="28"/>
                <w:szCs w:val="28"/>
                <w:rtl/>
              </w:rPr>
              <w:t>مثل</w:t>
            </w:r>
            <w:r w:rsidRPr="008B1A98">
              <w:rPr>
                <w:rFonts w:ascii="Times New Roman" w:eastAsia="Times New Roman" w:hAnsi="Times New Roman" w:cs="B Nazanin"/>
                <w:sz w:val="28"/>
                <w:szCs w:val="28"/>
                <w:rtl/>
              </w:rPr>
              <w:t xml:space="preserve"> </w:t>
            </w:r>
            <w:r w:rsidRPr="008B1A98">
              <w:rPr>
                <w:rFonts w:ascii="Times New Roman" w:eastAsia="Times New Roman" w:hAnsi="Times New Roman" w:cs="B Nazanin" w:hint="cs"/>
                <w:sz w:val="28"/>
                <w:szCs w:val="28"/>
                <w:rtl/>
              </w:rPr>
              <w:t>بدن</w:t>
            </w:r>
            <w:r w:rsidRPr="008B1A98">
              <w:rPr>
                <w:rFonts w:ascii="Times New Roman" w:eastAsia="Times New Roman" w:hAnsi="Times New Roman" w:cs="B Nazanin"/>
                <w:sz w:val="28"/>
                <w:szCs w:val="28"/>
                <w:rtl/>
              </w:rPr>
              <w:t xml:space="preserve"> </w:t>
            </w:r>
            <w:r w:rsidRPr="008B1A98">
              <w:rPr>
                <w:rFonts w:ascii="Times New Roman" w:eastAsia="Times New Roman" w:hAnsi="Times New Roman" w:cs="B Nazanin" w:hint="cs"/>
                <w:sz w:val="28"/>
                <w:szCs w:val="28"/>
                <w:rtl/>
              </w:rPr>
              <w:t>و</w:t>
            </w:r>
            <w:r w:rsidRPr="008B1A98">
              <w:rPr>
                <w:rFonts w:ascii="Times New Roman" w:eastAsia="Times New Roman" w:hAnsi="Times New Roman" w:cs="B Nazanin"/>
                <w:sz w:val="28"/>
                <w:szCs w:val="28"/>
                <w:rtl/>
              </w:rPr>
              <w:t xml:space="preserve"> </w:t>
            </w:r>
            <w:r w:rsidRPr="008B1A98">
              <w:rPr>
                <w:rFonts w:ascii="Times New Roman" w:eastAsia="Times New Roman" w:hAnsi="Times New Roman" w:cs="B Nazanin" w:hint="cs"/>
                <w:sz w:val="28"/>
                <w:szCs w:val="28"/>
                <w:rtl/>
              </w:rPr>
              <w:t>جسم</w:t>
            </w:r>
            <w:r w:rsidRPr="008B1A98">
              <w:rPr>
                <w:rFonts w:ascii="Times New Roman" w:eastAsia="Times New Roman" w:hAnsi="Times New Roman" w:cs="B Nazanin"/>
                <w:sz w:val="28"/>
                <w:szCs w:val="28"/>
                <w:rtl/>
              </w:rPr>
              <w:t xml:space="preserve"> </w:t>
            </w:r>
            <w:r w:rsidRPr="008B1A98">
              <w:rPr>
                <w:rFonts w:ascii="Times New Roman" w:eastAsia="Times New Roman" w:hAnsi="Times New Roman" w:cs="B Nazanin" w:hint="cs"/>
                <w:sz w:val="28"/>
                <w:szCs w:val="28"/>
                <w:rtl/>
              </w:rPr>
              <w:t>خاکی</w:t>
            </w:r>
            <w:r w:rsidRPr="008B1A98">
              <w:rPr>
                <w:rFonts w:ascii="Times New Roman" w:eastAsia="Times New Roman" w:hAnsi="Times New Roman" w:cs="B Nazanin"/>
                <w:sz w:val="28"/>
                <w:szCs w:val="28"/>
                <w:rtl/>
              </w:rPr>
              <w:t xml:space="preserve"> </w:t>
            </w:r>
            <w:r w:rsidRPr="008B1A98">
              <w:rPr>
                <w:rFonts w:ascii="Times New Roman" w:eastAsia="Times New Roman" w:hAnsi="Times New Roman" w:cs="B Nazanin" w:hint="cs"/>
                <w:sz w:val="28"/>
                <w:szCs w:val="28"/>
                <w:rtl/>
              </w:rPr>
              <w:t>آن</w:t>
            </w:r>
            <w:r w:rsidRPr="008B1A98">
              <w:rPr>
                <w:rFonts w:ascii="Times New Roman" w:eastAsia="Times New Roman" w:hAnsi="Times New Roman" w:cs="B Nazanin"/>
                <w:sz w:val="28"/>
                <w:szCs w:val="28"/>
                <w:rtl/>
              </w:rPr>
              <w:t xml:space="preserve"> </w:t>
            </w:r>
            <w:r w:rsidRPr="008B1A98">
              <w:rPr>
                <w:rFonts w:ascii="Times New Roman" w:eastAsia="Times New Roman" w:hAnsi="Times New Roman" w:cs="B Nazanin" w:hint="cs"/>
                <w:sz w:val="28"/>
                <w:szCs w:val="28"/>
                <w:rtl/>
              </w:rPr>
              <w:t>است</w:t>
            </w:r>
            <w:r w:rsidRPr="008B1A98">
              <w:rPr>
                <w:rFonts w:ascii="Times New Roman" w:eastAsia="Times New Roman" w:hAnsi="Times New Roman" w:cs="B Nazanin"/>
                <w:sz w:val="28"/>
                <w:szCs w:val="28"/>
                <w:rtl/>
              </w:rPr>
              <w:t xml:space="preserve"> </w:t>
            </w:r>
            <w:r w:rsidRPr="008B1A98">
              <w:rPr>
                <w:rFonts w:ascii="Times New Roman" w:eastAsia="Times New Roman" w:hAnsi="Times New Roman" w:cs="B Nazanin" w:hint="cs"/>
                <w:sz w:val="28"/>
                <w:szCs w:val="28"/>
                <w:rtl/>
              </w:rPr>
              <w:t>که</w:t>
            </w:r>
            <w:r w:rsidRPr="008B1A98">
              <w:rPr>
                <w:rFonts w:ascii="Times New Roman" w:eastAsia="Times New Roman" w:hAnsi="Times New Roman" w:cs="B Nazanin"/>
                <w:sz w:val="28"/>
                <w:szCs w:val="28"/>
                <w:rtl/>
              </w:rPr>
              <w:t xml:space="preserve"> </w:t>
            </w:r>
            <w:r w:rsidRPr="008B1A98">
              <w:rPr>
                <w:rFonts w:ascii="Times New Roman" w:eastAsia="Times New Roman" w:hAnsi="Times New Roman" w:cs="B Nazanin" w:hint="cs"/>
                <w:sz w:val="28"/>
                <w:szCs w:val="28"/>
                <w:rtl/>
              </w:rPr>
              <w:t>در</w:t>
            </w:r>
            <w:r w:rsidRPr="008B1A98">
              <w:rPr>
                <w:rFonts w:ascii="Times New Roman" w:eastAsia="Times New Roman" w:hAnsi="Times New Roman" w:cs="B Nazanin"/>
                <w:sz w:val="28"/>
                <w:szCs w:val="28"/>
                <w:rtl/>
              </w:rPr>
              <w:t xml:space="preserve"> </w:t>
            </w:r>
            <w:r w:rsidRPr="008B1A98">
              <w:rPr>
                <w:rFonts w:ascii="Times New Roman" w:eastAsia="Times New Roman" w:hAnsi="Times New Roman" w:cs="B Nazanin" w:hint="cs"/>
                <w:sz w:val="28"/>
                <w:szCs w:val="28"/>
                <w:rtl/>
              </w:rPr>
              <w:t>تاریکی</w:t>
            </w:r>
            <w:r w:rsidRPr="008B1A98">
              <w:rPr>
                <w:rFonts w:ascii="Times New Roman" w:eastAsia="Times New Roman" w:hAnsi="Times New Roman" w:cs="B Nazanin"/>
                <w:sz w:val="28"/>
                <w:szCs w:val="28"/>
                <w:rtl/>
              </w:rPr>
              <w:t xml:space="preserve"> </w:t>
            </w:r>
            <w:r w:rsidRPr="008B1A98">
              <w:rPr>
                <w:rFonts w:ascii="Times New Roman" w:eastAsia="Times New Roman" w:hAnsi="Times New Roman" w:cs="B Nazanin" w:hint="cs"/>
                <w:sz w:val="28"/>
                <w:szCs w:val="28"/>
                <w:rtl/>
              </w:rPr>
              <w:t>های</w:t>
            </w:r>
            <w:r w:rsidRPr="008B1A98">
              <w:rPr>
                <w:rFonts w:ascii="Times New Roman" w:eastAsia="Times New Roman" w:hAnsi="Times New Roman" w:cs="B Nazanin"/>
                <w:sz w:val="28"/>
                <w:szCs w:val="28"/>
                <w:rtl/>
              </w:rPr>
              <w:t xml:space="preserve"> </w:t>
            </w:r>
            <w:r w:rsidRPr="008B1A98">
              <w:rPr>
                <w:rFonts w:ascii="Times New Roman" w:eastAsia="Times New Roman" w:hAnsi="Times New Roman" w:cs="B Nazanin" w:hint="cs"/>
                <w:sz w:val="28"/>
                <w:szCs w:val="28"/>
                <w:rtl/>
              </w:rPr>
              <w:t>دنیا</w:t>
            </w:r>
            <w:r w:rsidRPr="008B1A98">
              <w:rPr>
                <w:rFonts w:ascii="Times New Roman" w:eastAsia="Times New Roman" w:hAnsi="Times New Roman" w:cs="B Nazanin"/>
                <w:sz w:val="28"/>
                <w:szCs w:val="28"/>
                <w:rtl/>
              </w:rPr>
              <w:t xml:space="preserve"> </w:t>
            </w:r>
            <w:r w:rsidRPr="008B1A98">
              <w:rPr>
                <w:rFonts w:ascii="Times New Roman" w:eastAsia="Times New Roman" w:hAnsi="Times New Roman" w:cs="B Nazanin" w:hint="cs"/>
                <w:sz w:val="28"/>
                <w:szCs w:val="28"/>
                <w:rtl/>
              </w:rPr>
              <w:t>فرو</w:t>
            </w:r>
            <w:r w:rsidRPr="008B1A98">
              <w:rPr>
                <w:rFonts w:ascii="Times New Roman" w:eastAsia="Times New Roman" w:hAnsi="Times New Roman" w:cs="B Nazanin"/>
                <w:sz w:val="28"/>
                <w:szCs w:val="28"/>
                <w:rtl/>
              </w:rPr>
              <w:t xml:space="preserve"> </w:t>
            </w:r>
            <w:r w:rsidRPr="008B1A98">
              <w:rPr>
                <w:rFonts w:ascii="Times New Roman" w:eastAsia="Times New Roman" w:hAnsi="Times New Roman" w:cs="B Nazanin" w:hint="cs"/>
                <w:sz w:val="28"/>
                <w:szCs w:val="28"/>
                <w:rtl/>
              </w:rPr>
              <w:t>رفته</w:t>
            </w:r>
            <w:r w:rsidRPr="008B1A98">
              <w:rPr>
                <w:rFonts w:ascii="Times New Roman" w:eastAsia="Times New Roman" w:hAnsi="Times New Roman" w:cs="B Nazanin"/>
                <w:sz w:val="28"/>
                <w:szCs w:val="28"/>
                <w:rtl/>
              </w:rPr>
              <w:t xml:space="preserve"> </w:t>
            </w:r>
            <w:r w:rsidRPr="008B1A98">
              <w:rPr>
                <w:rFonts w:ascii="Times New Roman" w:eastAsia="Times New Roman" w:hAnsi="Times New Roman" w:cs="B Nazanin" w:hint="cs"/>
                <w:sz w:val="28"/>
                <w:szCs w:val="28"/>
                <w:rtl/>
              </w:rPr>
              <w:t>است</w:t>
            </w:r>
            <w:r w:rsidRPr="008B1A98">
              <w:rPr>
                <w:rFonts w:ascii="Times New Roman" w:eastAsia="Times New Roman" w:hAnsi="Times New Roman" w:cs="B Nazanin"/>
                <w:sz w:val="28"/>
                <w:szCs w:val="28"/>
                <w:rtl/>
              </w:rPr>
              <w:t xml:space="preserve">. </w:t>
            </w:r>
            <w:r w:rsidRPr="008B1A98">
              <w:rPr>
                <w:rFonts w:ascii="Times New Roman" w:eastAsia="Times New Roman" w:hAnsi="Times New Roman" w:cs="B Nazanin" w:hint="cs"/>
                <w:sz w:val="28"/>
                <w:szCs w:val="28"/>
                <w:rtl/>
              </w:rPr>
              <w:t>نفس</w:t>
            </w:r>
            <w:r w:rsidRPr="008B1A98">
              <w:rPr>
                <w:rFonts w:ascii="Times New Roman" w:eastAsia="Times New Roman" w:hAnsi="Times New Roman" w:cs="B Nazanin"/>
                <w:sz w:val="28"/>
                <w:szCs w:val="28"/>
                <w:rtl/>
              </w:rPr>
              <w:t xml:space="preserve"> </w:t>
            </w:r>
            <w:r w:rsidRPr="008B1A98">
              <w:rPr>
                <w:rFonts w:ascii="Times New Roman" w:eastAsia="Times New Roman" w:hAnsi="Times New Roman" w:cs="B Nazanin" w:hint="cs"/>
                <w:sz w:val="28"/>
                <w:szCs w:val="28"/>
                <w:rtl/>
              </w:rPr>
              <w:t>ناطقه</w:t>
            </w:r>
            <w:r w:rsidRPr="008B1A98">
              <w:rPr>
                <w:rFonts w:ascii="Times New Roman" w:eastAsia="Times New Roman" w:hAnsi="Times New Roman" w:cs="B Nazanin"/>
                <w:sz w:val="28"/>
                <w:szCs w:val="28"/>
                <w:rtl/>
              </w:rPr>
              <w:t xml:space="preserve"> </w:t>
            </w:r>
            <w:r w:rsidRPr="008B1A98">
              <w:rPr>
                <w:rFonts w:ascii="Times New Roman" w:eastAsia="Times New Roman" w:hAnsi="Times New Roman" w:cs="B Nazanin" w:hint="cs"/>
                <w:sz w:val="28"/>
                <w:szCs w:val="28"/>
                <w:rtl/>
              </w:rPr>
              <w:t>یا</w:t>
            </w:r>
            <w:r w:rsidRPr="008B1A98">
              <w:rPr>
                <w:rFonts w:ascii="Times New Roman" w:eastAsia="Times New Roman" w:hAnsi="Times New Roman" w:cs="B Nazanin"/>
                <w:sz w:val="28"/>
                <w:szCs w:val="28"/>
                <w:rtl/>
              </w:rPr>
              <w:t xml:space="preserve"> روح ملکوتی انسان، همانند حضرت یونس زمانی از بند این تن خاکی در دنیای فانی رهایی پیدا می کند که به تسبیح و تقدیس حق تعالی بپردازد و به اسما و صفات حق منجلی شود. قرآن، این کلام اسرارآمیز الاهی به زیباترین شیوه این نکته را به بشریت القا می کند که تنها راه رهایی انسان از دام هوای نفس و شیطان پلید، ذکر خدا و یاد او و عبادت خالصانه به درگاه او است</w:t>
            </w:r>
            <w:r w:rsidRPr="008B1A98">
              <w:rPr>
                <w:rFonts w:ascii="Times New Roman" w:eastAsia="Times New Roman" w:hAnsi="Times New Roman" w:cs="B Nazanin"/>
                <w:sz w:val="28"/>
                <w:szCs w:val="28"/>
              </w:rPr>
              <w:t>.</w:t>
            </w:r>
            <w:r w:rsidRPr="008B1A98">
              <w:rPr>
                <w:rFonts w:ascii="Times New Roman" w:eastAsia="Times New Roman" w:hAnsi="Times New Roman" w:cs="B Nazanin"/>
                <w:sz w:val="28"/>
                <w:szCs w:val="28"/>
                <w:vertAlign w:val="superscript"/>
              </w:rPr>
              <w:t>26</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در کلمات علمای مکتب نجف هم آمده است که سالک هنگام اشتغال به این ذکر خود را زندانی در چاه طبیعت ببیند و نجات از این ظلمت را از خدا بخواهد</w:t>
            </w:r>
            <w:r w:rsidRPr="008B1A98">
              <w:rPr>
                <w:rFonts w:ascii="Times New Roman" w:eastAsia="Times New Roman" w:hAnsi="Times New Roman" w:cs="B Nazanin"/>
                <w:sz w:val="28"/>
                <w:szCs w:val="28"/>
              </w:rPr>
              <w:t>.</w:t>
            </w:r>
            <w:r w:rsidRPr="008B1A98">
              <w:rPr>
                <w:rFonts w:ascii="Times New Roman" w:eastAsia="Times New Roman" w:hAnsi="Times New Roman" w:cs="B Nazanin"/>
                <w:sz w:val="28"/>
                <w:szCs w:val="28"/>
                <w:vertAlign w:val="superscript"/>
              </w:rPr>
              <w:t>27</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پی نوشت ها</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Pr>
              <w:t xml:space="preserve">1- </w:t>
            </w:r>
            <w:r w:rsidRPr="008B1A98">
              <w:rPr>
                <w:rFonts w:ascii="Times New Roman" w:eastAsia="Times New Roman" w:hAnsi="Times New Roman" w:cs="B Nazanin"/>
                <w:sz w:val="28"/>
                <w:szCs w:val="28"/>
                <w:rtl/>
              </w:rPr>
              <w:t>سوره نمل: 62؛ سوره بقره: 186</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Pr>
              <w:t xml:space="preserve">2- </w:t>
            </w:r>
            <w:r w:rsidRPr="008B1A98">
              <w:rPr>
                <w:rFonts w:ascii="Times New Roman" w:eastAsia="Times New Roman" w:hAnsi="Times New Roman" w:cs="B Nazanin"/>
                <w:sz w:val="28"/>
                <w:szCs w:val="28"/>
                <w:rtl/>
              </w:rPr>
              <w:t>سوره فرقان: 77</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Pr>
              <w:t xml:space="preserve">3- </w:t>
            </w:r>
            <w:r w:rsidRPr="008B1A98">
              <w:rPr>
                <w:rFonts w:ascii="Times New Roman" w:eastAsia="Times New Roman" w:hAnsi="Times New Roman" w:cs="B Nazanin"/>
                <w:sz w:val="28"/>
                <w:szCs w:val="28"/>
                <w:rtl/>
              </w:rPr>
              <w:t>انبیاء: 87 و88</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Pr>
              <w:t xml:space="preserve">4- </w:t>
            </w:r>
            <w:r w:rsidRPr="008B1A98">
              <w:rPr>
                <w:rFonts w:ascii="Times New Roman" w:eastAsia="Times New Roman" w:hAnsi="Times New Roman" w:cs="B Nazanin"/>
                <w:sz w:val="28"/>
                <w:szCs w:val="28"/>
                <w:rtl/>
              </w:rPr>
              <w:t>سوره اعراف: 180(و برای خدا، نام های نیک است. خدا را با آن(نام ها) بخوانید</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Pr>
              <w:t xml:space="preserve">5- </w:t>
            </w:r>
            <w:r w:rsidRPr="008B1A98">
              <w:rPr>
                <w:rFonts w:ascii="Times New Roman" w:eastAsia="Times New Roman" w:hAnsi="Times New Roman" w:cs="B Nazanin"/>
                <w:sz w:val="28"/>
                <w:szCs w:val="28"/>
                <w:rtl/>
              </w:rPr>
              <w:t>کتب مختلفی نیز برای این منظور گردآوری شده است. نزدیک ترین این کتب که در دسترس ماست و دارای ادعیه زیادی است مفاتیج الجنان می باشد</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Pr>
              <w:t xml:space="preserve">6- </w:t>
            </w:r>
            <w:r w:rsidRPr="008B1A98">
              <w:rPr>
                <w:rFonts w:ascii="Times New Roman" w:eastAsia="Times New Roman" w:hAnsi="Times New Roman" w:cs="B Nazanin"/>
                <w:sz w:val="28"/>
                <w:szCs w:val="28"/>
                <w:rtl/>
              </w:rPr>
              <w:t>سوره طه: 124. بدیهی است اعراض از یاد خدا دارای مراتب است. از انکار گرفته تا غفلت های روزمره مؤمنین و در مقابل آن یاد خدا نیز دارای مراتب است که ذکر لسانی، ذکر عملی و قلبی و. .. از مصادیق آن می باشد</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Pr>
              <w:t xml:space="preserve">7- </w:t>
            </w:r>
            <w:r w:rsidRPr="008B1A98">
              <w:rPr>
                <w:rFonts w:ascii="Times New Roman" w:eastAsia="Times New Roman" w:hAnsi="Times New Roman" w:cs="B Nazanin"/>
                <w:sz w:val="28"/>
                <w:szCs w:val="28"/>
                <w:rtl/>
              </w:rPr>
              <w:t>سوره حشر: 19</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Pr>
              <w:t xml:space="preserve">8- </w:t>
            </w:r>
            <w:r w:rsidRPr="008B1A98">
              <w:rPr>
                <w:rFonts w:ascii="Times New Roman" w:eastAsia="Times New Roman" w:hAnsi="Times New Roman" w:cs="B Nazanin"/>
                <w:sz w:val="28"/>
                <w:szCs w:val="28"/>
                <w:rtl/>
              </w:rPr>
              <w:t>از حضرت رسول صلی الله علیه و آله نقل شده: عَجِبْتُ لمن اغتمّ کیف لایفزع الی قوله لا اله الا انت سبحانک انی کنت من الظالمین</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lastRenderedPageBreak/>
              <w:t>تعجب می کنم برای کسی که دچار غم و ناراحتی است چرا پناه به قول حق تعالی(ذکر یونسیه) نمی برد. (من لا یحضره الفقیه،ج 4 ص 392</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tl/>
              </w:rPr>
              <w:t>همچنین از حضرت امام صادق علیه السلامروایت شده که این ذکر شریف برای رفع هم و غم مناسب است(وسائل الشیعه، ج 15، ص 369</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Pr>
              <w:t xml:space="preserve">9- </w:t>
            </w:r>
            <w:r w:rsidRPr="008B1A98">
              <w:rPr>
                <w:rFonts w:ascii="Times New Roman" w:eastAsia="Times New Roman" w:hAnsi="Times New Roman" w:cs="B Nazanin"/>
                <w:sz w:val="28"/>
                <w:szCs w:val="28"/>
                <w:rtl/>
              </w:rPr>
              <w:t>از آن جمله می توان به دعای بعد از نماز صبح اشاره کرد(کافی، ج 2، ص 548) که مفاتیح الجنان آثار متعددی برای آن برشمرده است و نیز در نماز غفیله که یکی از مستحبات موکّد بین نماز مغرب و عشاء است و در رکعت اول آن این آیه شریفه خوانده می شود</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Pr>
              <w:t xml:space="preserve">10- </w:t>
            </w:r>
            <w:r w:rsidRPr="008B1A98">
              <w:rPr>
                <w:rFonts w:ascii="Times New Roman" w:eastAsia="Times New Roman" w:hAnsi="Times New Roman" w:cs="B Nazanin"/>
                <w:sz w:val="28"/>
                <w:szCs w:val="28"/>
                <w:rtl/>
              </w:rPr>
              <w:t>وسائل الشیعه، ج 7، ص 211</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Pr>
              <w:t xml:space="preserve">11- </w:t>
            </w:r>
            <w:r w:rsidRPr="008B1A98">
              <w:rPr>
                <w:rFonts w:ascii="Times New Roman" w:eastAsia="Times New Roman" w:hAnsi="Times New Roman" w:cs="B Nazanin"/>
                <w:sz w:val="28"/>
                <w:szCs w:val="28"/>
                <w:rtl/>
              </w:rPr>
              <w:t>مستدرک الوسائل، ج 5، ص 357</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Pr>
              <w:t xml:space="preserve">12- </w:t>
            </w:r>
            <w:r w:rsidRPr="008B1A98">
              <w:rPr>
                <w:rFonts w:ascii="Times New Roman" w:eastAsia="Times New Roman" w:hAnsi="Times New Roman" w:cs="B Nazanin"/>
                <w:sz w:val="28"/>
                <w:szCs w:val="28"/>
                <w:rtl/>
              </w:rPr>
              <w:t>همان، ص 362</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Pr>
              <w:t xml:space="preserve">13- </w:t>
            </w:r>
            <w:r w:rsidRPr="008B1A98">
              <w:rPr>
                <w:rFonts w:ascii="Times New Roman" w:eastAsia="Times New Roman" w:hAnsi="Times New Roman" w:cs="B Nazanin"/>
                <w:sz w:val="28"/>
                <w:szCs w:val="28"/>
                <w:rtl/>
              </w:rPr>
              <w:t>التحقیق، ج5، ص 22</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Pr>
              <w:t xml:space="preserve">14- </w:t>
            </w:r>
            <w:r w:rsidRPr="008B1A98">
              <w:rPr>
                <w:rFonts w:ascii="Times New Roman" w:eastAsia="Times New Roman" w:hAnsi="Times New Roman" w:cs="B Nazanin"/>
                <w:sz w:val="28"/>
                <w:szCs w:val="28"/>
                <w:rtl/>
              </w:rPr>
              <w:t>سوره صافات: 143 و 144؛ و اگر او از تسبیح کنندگان نبود، تا روز قیامت در شکم ماهی می ماند</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Pr>
              <w:t xml:space="preserve">15- </w:t>
            </w:r>
            <w:r w:rsidRPr="008B1A98">
              <w:rPr>
                <w:rFonts w:ascii="Times New Roman" w:eastAsia="Times New Roman" w:hAnsi="Times New Roman" w:cs="B Nazanin"/>
                <w:sz w:val="28"/>
                <w:szCs w:val="28"/>
                <w:rtl/>
              </w:rPr>
              <w:t>بحار الانوار، ج 90، ص 178</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Pr>
              <w:t xml:space="preserve">16- </w:t>
            </w:r>
            <w:r w:rsidRPr="008B1A98">
              <w:rPr>
                <w:rFonts w:ascii="Times New Roman" w:eastAsia="Times New Roman" w:hAnsi="Times New Roman" w:cs="B Nazanin"/>
                <w:sz w:val="28"/>
                <w:szCs w:val="28"/>
                <w:rtl/>
              </w:rPr>
              <w:t>المیزان، ج 17، ص 163</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Pr>
              <w:t xml:space="preserve">17- </w:t>
            </w:r>
            <w:r w:rsidRPr="008B1A98">
              <w:rPr>
                <w:rFonts w:ascii="Times New Roman" w:eastAsia="Times New Roman" w:hAnsi="Times New Roman" w:cs="B Nazanin"/>
                <w:sz w:val="28"/>
                <w:szCs w:val="28"/>
                <w:rtl/>
              </w:rPr>
              <w:t>تذکره المتقین، انتشارات نهاوندی، چاپ اول، 1375، ص 212</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Pr>
              <w:t xml:space="preserve">18- </w:t>
            </w:r>
            <w:r w:rsidRPr="008B1A98">
              <w:rPr>
                <w:rFonts w:ascii="Times New Roman" w:eastAsia="Times New Roman" w:hAnsi="Times New Roman" w:cs="B Nazanin"/>
                <w:sz w:val="28"/>
                <w:szCs w:val="28"/>
                <w:rtl/>
              </w:rPr>
              <w:t>رساله نور علی نور، حضرت آیت الله حسن زاده آملی، انتشارات تشیع، چاپ تابستان 1371، ص 131</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Pr>
              <w:t xml:space="preserve">19- </w:t>
            </w:r>
            <w:r w:rsidRPr="008B1A98">
              <w:rPr>
                <w:rFonts w:ascii="Times New Roman" w:eastAsia="Times New Roman" w:hAnsi="Times New Roman" w:cs="B Nazanin"/>
                <w:sz w:val="28"/>
                <w:szCs w:val="28"/>
                <w:rtl/>
              </w:rPr>
              <w:t>عطش، ص 305، هیات تحریر موسسه فرهنگی شمس الشموس، انتشارات همان مؤسسه</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Pr>
              <w:t xml:space="preserve">20- </w:t>
            </w:r>
            <w:r w:rsidRPr="008B1A98">
              <w:rPr>
                <w:rFonts w:ascii="Times New Roman" w:eastAsia="Times New Roman" w:hAnsi="Times New Roman" w:cs="B Nazanin"/>
                <w:sz w:val="28"/>
                <w:szCs w:val="28"/>
                <w:rtl/>
              </w:rPr>
              <w:t>البته برخی از این آداب مختص به ذکر یونسیه نیست و در مورد همه اذکار و ادعیه مطرح است</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Pr>
              <w:t xml:space="preserve">21- </w:t>
            </w:r>
            <w:r w:rsidRPr="008B1A98">
              <w:rPr>
                <w:rFonts w:ascii="Times New Roman" w:eastAsia="Times New Roman" w:hAnsi="Times New Roman" w:cs="B Nazanin"/>
                <w:sz w:val="28"/>
                <w:szCs w:val="28"/>
                <w:rtl/>
              </w:rPr>
              <w:t>در برخی تفاسیر آمده است که معنای ظلمات ثلاث، تاریکی شب، تاریکی دریا و تاریکی دل ماهی است. البرهان فی تفسیر القرآن، ج 3، ص 834</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Pr>
              <w:lastRenderedPageBreak/>
              <w:t xml:space="preserve">22- </w:t>
            </w:r>
            <w:r w:rsidRPr="008B1A98">
              <w:rPr>
                <w:rFonts w:ascii="Times New Roman" w:eastAsia="Times New Roman" w:hAnsi="Times New Roman" w:cs="B Nazanin"/>
                <w:sz w:val="28"/>
                <w:szCs w:val="28"/>
                <w:rtl/>
              </w:rPr>
              <w:t>سوره قلم: 49(و اگر رحمت خدا به یاریش نیامده بود (از شکم ماهی) بیرون افکنده می شد در حالی که نکوهیده بود</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Pr>
              <w:t xml:space="preserve">23- </w:t>
            </w:r>
            <w:r w:rsidRPr="008B1A98">
              <w:rPr>
                <w:rFonts w:ascii="Times New Roman" w:eastAsia="Times New Roman" w:hAnsi="Times New Roman" w:cs="B Nazanin"/>
                <w:sz w:val="28"/>
                <w:szCs w:val="28"/>
                <w:rtl/>
              </w:rPr>
              <w:t>التحقیق، ج 3، ص 202</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Pr>
              <w:t xml:space="preserve">24- </w:t>
            </w:r>
            <w:r w:rsidRPr="008B1A98">
              <w:rPr>
                <w:rFonts w:ascii="Times New Roman" w:eastAsia="Times New Roman" w:hAnsi="Times New Roman" w:cs="B Nazanin"/>
                <w:sz w:val="28"/>
                <w:szCs w:val="28"/>
                <w:rtl/>
              </w:rPr>
              <w:t>المیزان، ج 19، ص 388</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Pr>
              <w:t xml:space="preserve">25- </w:t>
            </w:r>
            <w:r w:rsidRPr="008B1A98">
              <w:rPr>
                <w:rFonts w:ascii="Times New Roman" w:eastAsia="Times New Roman" w:hAnsi="Times New Roman" w:cs="B Nazanin"/>
                <w:sz w:val="28"/>
                <w:szCs w:val="28"/>
                <w:rtl/>
              </w:rPr>
              <w:t>سوره قلم: 49</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Pr>
              <w:t xml:space="preserve">26- </w:t>
            </w:r>
            <w:r w:rsidRPr="008B1A98">
              <w:rPr>
                <w:rFonts w:ascii="Times New Roman" w:eastAsia="Times New Roman" w:hAnsi="Times New Roman" w:cs="B Nazanin"/>
                <w:sz w:val="28"/>
                <w:szCs w:val="28"/>
                <w:rtl/>
              </w:rPr>
              <w:t>فصوص الحکم، التعلیقه، ص 232</w:t>
            </w:r>
            <w:r w:rsidRPr="008B1A98">
              <w:rPr>
                <w:rFonts w:ascii="Times New Roman" w:eastAsia="Times New Roman" w:hAnsi="Times New Roman" w:cs="B Nazanin"/>
                <w:sz w:val="28"/>
                <w:szCs w:val="28"/>
              </w:rPr>
              <w:t>.</w:t>
            </w:r>
          </w:p>
          <w:p w:rsidR="00FA5999" w:rsidRPr="008B1A98" w:rsidRDefault="00FA5999" w:rsidP="008B1A98">
            <w:pPr>
              <w:bidi/>
              <w:spacing w:before="100" w:beforeAutospacing="1" w:after="100" w:afterAutospacing="1" w:line="240" w:lineRule="auto"/>
              <w:jc w:val="both"/>
              <w:rPr>
                <w:rFonts w:ascii="Times New Roman" w:eastAsia="Times New Roman" w:hAnsi="Times New Roman" w:cs="B Nazanin"/>
                <w:sz w:val="28"/>
                <w:szCs w:val="28"/>
              </w:rPr>
            </w:pPr>
            <w:r w:rsidRPr="008B1A98">
              <w:rPr>
                <w:rFonts w:ascii="Times New Roman" w:eastAsia="Times New Roman" w:hAnsi="Times New Roman" w:cs="B Nazanin"/>
                <w:sz w:val="28"/>
                <w:szCs w:val="28"/>
              </w:rPr>
              <w:t xml:space="preserve">27- </w:t>
            </w:r>
            <w:r w:rsidRPr="008B1A98">
              <w:rPr>
                <w:rFonts w:ascii="Times New Roman" w:eastAsia="Times New Roman" w:hAnsi="Times New Roman" w:cs="B Nazanin"/>
                <w:sz w:val="28"/>
                <w:szCs w:val="28"/>
                <w:rtl/>
              </w:rPr>
              <w:t>ر.ک: رساله لقاء الله، میرزا جواد ملکی تبریزی</w:t>
            </w:r>
            <w:r w:rsidRPr="008B1A98">
              <w:rPr>
                <w:rFonts w:ascii="Times New Roman" w:eastAsia="Times New Roman" w:hAnsi="Times New Roman" w:cs="B Nazanin"/>
                <w:sz w:val="28"/>
                <w:szCs w:val="28"/>
              </w:rPr>
              <w:t>.</w:t>
            </w:r>
          </w:p>
        </w:tc>
      </w:tr>
    </w:tbl>
    <w:p w:rsidR="00152B1C" w:rsidRPr="008B1A98" w:rsidRDefault="00D51798" w:rsidP="008B1A98">
      <w:pPr>
        <w:bidi/>
        <w:jc w:val="both"/>
        <w:rPr>
          <w:rFonts w:cs="B Nazanin"/>
          <w:sz w:val="28"/>
          <w:szCs w:val="28"/>
        </w:rPr>
      </w:pPr>
    </w:p>
    <w:sectPr w:rsidR="00152B1C" w:rsidRPr="008B1A98">
      <w:foot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798" w:rsidRDefault="00D51798" w:rsidP="008B1A98">
      <w:pPr>
        <w:spacing w:after="0" w:line="240" w:lineRule="auto"/>
      </w:pPr>
      <w:r>
        <w:separator/>
      </w:r>
    </w:p>
  </w:endnote>
  <w:endnote w:type="continuationSeparator" w:id="0">
    <w:p w:rsidR="00D51798" w:rsidRDefault="00D51798" w:rsidP="008B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058851"/>
      <w:docPartObj>
        <w:docPartGallery w:val="Page Numbers (Bottom of Page)"/>
        <w:docPartUnique/>
      </w:docPartObj>
    </w:sdtPr>
    <w:sdtEndPr>
      <w:rPr>
        <w:noProof/>
      </w:rPr>
    </w:sdtEndPr>
    <w:sdtContent>
      <w:p w:rsidR="008B1A98" w:rsidRDefault="008B1A9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B1A98" w:rsidRDefault="008B1A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798" w:rsidRDefault="00D51798" w:rsidP="008B1A98">
      <w:pPr>
        <w:spacing w:after="0" w:line="240" w:lineRule="auto"/>
      </w:pPr>
      <w:r>
        <w:separator/>
      </w:r>
    </w:p>
  </w:footnote>
  <w:footnote w:type="continuationSeparator" w:id="0">
    <w:p w:rsidR="00D51798" w:rsidRDefault="00D51798" w:rsidP="008B1A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A18"/>
    <w:rsid w:val="0054442D"/>
    <w:rsid w:val="008B1A98"/>
    <w:rsid w:val="00A41E9B"/>
    <w:rsid w:val="00B030D9"/>
    <w:rsid w:val="00D51798"/>
    <w:rsid w:val="00EA7A18"/>
    <w:rsid w:val="00F03A7D"/>
    <w:rsid w:val="00FA5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A59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A599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A599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A5999"/>
    <w:rPr>
      <w:rFonts w:ascii="Times New Roman" w:eastAsia="Times New Roman" w:hAnsi="Times New Roman" w:cs="Times New Roman"/>
      <w:b/>
      <w:bCs/>
      <w:sz w:val="24"/>
      <w:szCs w:val="24"/>
    </w:rPr>
  </w:style>
  <w:style w:type="character" w:customStyle="1" w:styleId="text">
    <w:name w:val="text"/>
    <w:basedOn w:val="DefaultParagraphFont"/>
    <w:rsid w:val="00FA5999"/>
  </w:style>
  <w:style w:type="character" w:customStyle="1" w:styleId="moreinfo">
    <w:name w:val="moreinfo"/>
    <w:basedOn w:val="DefaultParagraphFont"/>
    <w:rsid w:val="00FA5999"/>
  </w:style>
  <w:style w:type="character" w:customStyle="1" w:styleId="moreinfobold">
    <w:name w:val="moreinfobold"/>
    <w:basedOn w:val="DefaultParagraphFont"/>
    <w:rsid w:val="00FA5999"/>
  </w:style>
  <w:style w:type="paragraph" w:styleId="NormalWeb">
    <w:name w:val="Normal (Web)"/>
    <w:basedOn w:val="Normal"/>
    <w:uiPriority w:val="99"/>
    <w:semiHidden/>
    <w:unhideWhenUsed/>
    <w:rsid w:val="00FA59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zar">
    <w:name w:val="bzar"/>
    <w:basedOn w:val="Normal"/>
    <w:rsid w:val="00FA59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sicparagraph">
    <w:name w:val="basicparagraph"/>
    <w:basedOn w:val="Normal"/>
    <w:rsid w:val="00FA599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B1A98"/>
    <w:pPr>
      <w:tabs>
        <w:tab w:val="center" w:pos="4320"/>
        <w:tab w:val="right" w:pos="8640"/>
      </w:tabs>
      <w:spacing w:after="0" w:line="240" w:lineRule="auto"/>
    </w:pPr>
  </w:style>
  <w:style w:type="character" w:customStyle="1" w:styleId="HeaderChar">
    <w:name w:val="Header Char"/>
    <w:basedOn w:val="DefaultParagraphFont"/>
    <w:link w:val="Header"/>
    <w:uiPriority w:val="99"/>
    <w:rsid w:val="008B1A98"/>
  </w:style>
  <w:style w:type="paragraph" w:styleId="Footer">
    <w:name w:val="footer"/>
    <w:basedOn w:val="Normal"/>
    <w:link w:val="FooterChar"/>
    <w:uiPriority w:val="99"/>
    <w:unhideWhenUsed/>
    <w:rsid w:val="008B1A98"/>
    <w:pPr>
      <w:tabs>
        <w:tab w:val="center" w:pos="4320"/>
        <w:tab w:val="right" w:pos="8640"/>
      </w:tabs>
      <w:spacing w:after="0" w:line="240" w:lineRule="auto"/>
    </w:pPr>
  </w:style>
  <w:style w:type="character" w:customStyle="1" w:styleId="FooterChar">
    <w:name w:val="Footer Char"/>
    <w:basedOn w:val="DefaultParagraphFont"/>
    <w:link w:val="Footer"/>
    <w:uiPriority w:val="99"/>
    <w:rsid w:val="008B1A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A59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A599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A599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A5999"/>
    <w:rPr>
      <w:rFonts w:ascii="Times New Roman" w:eastAsia="Times New Roman" w:hAnsi="Times New Roman" w:cs="Times New Roman"/>
      <w:b/>
      <w:bCs/>
      <w:sz w:val="24"/>
      <w:szCs w:val="24"/>
    </w:rPr>
  </w:style>
  <w:style w:type="character" w:customStyle="1" w:styleId="text">
    <w:name w:val="text"/>
    <w:basedOn w:val="DefaultParagraphFont"/>
    <w:rsid w:val="00FA5999"/>
  </w:style>
  <w:style w:type="character" w:customStyle="1" w:styleId="moreinfo">
    <w:name w:val="moreinfo"/>
    <w:basedOn w:val="DefaultParagraphFont"/>
    <w:rsid w:val="00FA5999"/>
  </w:style>
  <w:style w:type="character" w:customStyle="1" w:styleId="moreinfobold">
    <w:name w:val="moreinfobold"/>
    <w:basedOn w:val="DefaultParagraphFont"/>
    <w:rsid w:val="00FA5999"/>
  </w:style>
  <w:style w:type="paragraph" w:styleId="NormalWeb">
    <w:name w:val="Normal (Web)"/>
    <w:basedOn w:val="Normal"/>
    <w:uiPriority w:val="99"/>
    <w:semiHidden/>
    <w:unhideWhenUsed/>
    <w:rsid w:val="00FA59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zar">
    <w:name w:val="bzar"/>
    <w:basedOn w:val="Normal"/>
    <w:rsid w:val="00FA59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sicparagraph">
    <w:name w:val="basicparagraph"/>
    <w:basedOn w:val="Normal"/>
    <w:rsid w:val="00FA599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B1A98"/>
    <w:pPr>
      <w:tabs>
        <w:tab w:val="center" w:pos="4320"/>
        <w:tab w:val="right" w:pos="8640"/>
      </w:tabs>
      <w:spacing w:after="0" w:line="240" w:lineRule="auto"/>
    </w:pPr>
  </w:style>
  <w:style w:type="character" w:customStyle="1" w:styleId="HeaderChar">
    <w:name w:val="Header Char"/>
    <w:basedOn w:val="DefaultParagraphFont"/>
    <w:link w:val="Header"/>
    <w:uiPriority w:val="99"/>
    <w:rsid w:val="008B1A98"/>
  </w:style>
  <w:style w:type="paragraph" w:styleId="Footer">
    <w:name w:val="footer"/>
    <w:basedOn w:val="Normal"/>
    <w:link w:val="FooterChar"/>
    <w:uiPriority w:val="99"/>
    <w:unhideWhenUsed/>
    <w:rsid w:val="008B1A98"/>
    <w:pPr>
      <w:tabs>
        <w:tab w:val="center" w:pos="4320"/>
        <w:tab w:val="right" w:pos="8640"/>
      </w:tabs>
      <w:spacing w:after="0" w:line="240" w:lineRule="auto"/>
    </w:pPr>
  </w:style>
  <w:style w:type="character" w:customStyle="1" w:styleId="FooterChar">
    <w:name w:val="Footer Char"/>
    <w:basedOn w:val="DefaultParagraphFont"/>
    <w:link w:val="Footer"/>
    <w:uiPriority w:val="99"/>
    <w:rsid w:val="008B1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708722">
      <w:bodyDiv w:val="1"/>
      <w:marLeft w:val="0"/>
      <w:marRight w:val="0"/>
      <w:marTop w:val="0"/>
      <w:marBottom w:val="0"/>
      <w:divBdr>
        <w:top w:val="none" w:sz="0" w:space="0" w:color="auto"/>
        <w:left w:val="none" w:sz="0" w:space="0" w:color="auto"/>
        <w:bottom w:val="none" w:sz="0" w:space="0" w:color="auto"/>
        <w:right w:val="none" w:sz="0" w:space="0" w:color="auto"/>
      </w:divBdr>
      <w:divsChild>
        <w:div w:id="211236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2177</Words>
  <Characters>12413</Characters>
  <Application>Microsoft Office Word</Application>
  <DocSecurity>0</DocSecurity>
  <Lines>103</Lines>
  <Paragraphs>29</Paragraphs>
  <ScaleCrop>false</ScaleCrop>
  <Company/>
  <LinksUpToDate>false</LinksUpToDate>
  <CharactersWithSpaces>14561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2014-05-04T17:01:00Z</dcterms:created>
  <dcterms:modified xsi:type="dcterms:W3CDTF">2014-05-04T17:52:00Z</dcterms:modified>
</cp:coreProperties>
</file>