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E31" w:rsidRPr="00D32360" w:rsidRDefault="00EA2E31" w:rsidP="00F45004">
      <w:pPr>
        <w:pStyle w:val="Heading5"/>
        <w:pBdr>
          <w:top w:val="single" w:sz="6" w:space="7" w:color="CBE7F8"/>
          <w:left w:val="single" w:sz="6" w:space="7" w:color="CBE7F8"/>
          <w:bottom w:val="single" w:sz="6" w:space="7" w:color="CBE7F8"/>
          <w:right w:val="single" w:sz="6" w:space="7" w:color="CBE7F8"/>
        </w:pBdr>
        <w:bidi/>
        <w:jc w:val="both"/>
        <w:rPr>
          <w:rFonts w:ascii="Arial" w:hAnsi="Arial" w:cs="B Nazanin"/>
          <w:sz w:val="28"/>
          <w:szCs w:val="28"/>
          <w:rtl/>
        </w:rPr>
      </w:pPr>
      <w:r w:rsidRPr="00D32360">
        <w:rPr>
          <w:rFonts w:ascii="Arial" w:hAnsi="Arial" w:cs="B Nazanin"/>
          <w:sz w:val="28"/>
          <w:szCs w:val="28"/>
          <w:rtl/>
        </w:rPr>
        <w:t>پرسش از شما، پاسخ از ما (65)</w:t>
      </w:r>
    </w:p>
    <w:tbl>
      <w:tblPr>
        <w:bidiVisual/>
        <w:tblW w:w="5000" w:type="pct"/>
        <w:tblCellSpacing w:w="0" w:type="dxa"/>
        <w:tblCellMar>
          <w:left w:w="0" w:type="dxa"/>
          <w:right w:w="0" w:type="dxa"/>
        </w:tblCellMar>
        <w:tblLook w:val="04A0"/>
      </w:tblPr>
      <w:tblGrid>
        <w:gridCol w:w="9027"/>
      </w:tblGrid>
      <w:tr w:rsidR="00EA2E31" w:rsidRPr="00D32360" w:rsidTr="0051261E">
        <w:trPr>
          <w:tblCellSpacing w:w="0" w:type="dxa"/>
        </w:trPr>
        <w:tc>
          <w:tcPr>
            <w:tcW w:w="0" w:type="auto"/>
            <w:vAlign w:val="center"/>
            <w:hideMark/>
          </w:tcPr>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رابطه وحدانیت خداوند با ضمیر (نحن) در آیات قرآن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رجعت امامان معصوم (ع) و پیامبر اکرم (ص)</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دیه زن و مرد و تفاوت آنها</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حکومت امام زمان (عج)</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نگاه به نامحرمان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خواندن جملات اضافه در دعاها</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نشان دادن صلیب در فیلم ها</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امام صادق (ع) و تأسیس مذهب شیعه جعفرى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وسواس و درمان آن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اخلاص در کارها</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اسراف و تبذیر در مساجد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مسئله جبر و اختیار</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عقد موقت و شرایط آن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روابط دختر و پسر</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 xml:space="preserve">رابطه وحدانیت خداوند با ضمیر (نحن) در آیات قرآن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سمیرا فارغیان، شماره اشتراک 11063، از کرمانشاه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با توجه به یگانگى و وحدانیت خداوند، چرا در آیات قرآن از ضمیر نحن (ما) استفاده شده است و منظور از آن، چه کسانى هستند؟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همان طور که مى دانید، نظام آفرینش بر علل و اسباب استوار است و هر فیضى از جانب حق به وسیله </w:t>
            </w:r>
            <w:r w:rsidRPr="00D32360">
              <w:rPr>
                <w:rFonts w:ascii="Tahoma" w:hAnsi="Tahoma" w:cs="B Nazanin"/>
                <w:sz w:val="28"/>
                <w:szCs w:val="28"/>
                <w:rtl/>
              </w:rPr>
              <w:lastRenderedPageBreak/>
              <w:t>وسایط فیض مى رسد که عبارت اند از: فرشتگان، پیامبران و اولیاى خدا. در حدیث است که: «ابى الله ان یجرى الاشیاء الا باسباب؛(1) خداوند متعال ابا دارد از این که کارها و امور را جز از طریق اسباب به جریان بیندازد.»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از طرفى، خداوند خود مسبّب الاسباب است و همه علل و عواملى که در مسیر تحولات طبیعى و معنوى قرار دارند، مخلوق او هستند و به امر او به کار خود مشغولند. در این صورت، هر گاه خداوند بخواهد پیدایش امرى و یا تحولى را با نگاه به مجموع عوامل یادآور شود، از لفظ «متکلم مع الغیر» استفاده مى کند و مى گوید: ما این کار را کردیم؛ یعنى ما مسبّب الاسباب هستیم و علل و اسباب را آفریدیم و فاعل مباشر از این طریق با حول و قوه ما کار را انجام داده است.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اما هر گاه بخواهد ضمن یادآورى نعمت هاى خود این نکته را نیز گوشزد کند که آن واسطه ها کاره اى نیستند و همه از خود اوست، از لفظ «متکلم وحده» استفاده مى کند و مى گوید: من این کار را کردم. البته گاهى نیز کارى را به واسطه نسبت مى دهد و مى گوید: فلان فرشته آن کار را کرد؛ مثلاً: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الف) «نحن قسمنا بینهم معیشتهم فى الحیاة الدنیا؛(2) ما معاش آنان را در زندگى دنیا بین آنها تقسیم کردیم»؛ یعنى مسبّب الاسباب اوست و ملائکه و مجموع عوامل دیگر که کارگزاران خدا هستند، به اذن الهى و به قدرت او کارها را انجام مى دهند.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ب) «قل یتوفاکم ملک الموت الذى وکّل بکم؛(3) جان شما را مى گیرد ملک الموتى که مأمور شما شده است.»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رجعت امامان معصوم (ع) و پیامبر اکرم (ص)</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صفرعلى کرمى الوندى، شماره اشتراک 1602، از سنقر</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رجعت چیست و آیا شامل همه امامان (ع) و پیامبر اکرم (ص) نیز مى شود؟ مدت حکومت آنها چند سال است؟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یکى از مسائلى که عالمان شیعه از دیرباز با بهره گیرى از قرآن کریم و روایات معصومان بر آن تأکید مى ورزند، موضوع رجعت است. رجعت؛ یعنى بازگشت به این جهان، پس از مرگ و قبل از رستاخیز عمومى که شامل دو گروه مى شود: گروهى از مؤمنان خالص (به صورت دل خواه) و گروهى از کافران و طاغوتیان خالص (به صورت اجبار). امام صادق (ع) مى فرماید: «رجعت، عمومى نیست، بلکه جنبه خصوصى دارد و فقط گروهى باز مى گردند که ایمان خالص یا شرک خالص دارند.»(4)</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درباره این که آیا امکان دارد افرادى پس از مردن، دوباره زنده شوند، بحث ها بسیار است که در این مختصر نمى گنجد. البته زنده شدن و بازگشت انسان به دنیا ممکن است؛ چنان که در بحث معاد ثابت شده </w:t>
            </w:r>
            <w:r w:rsidRPr="00D32360">
              <w:rPr>
                <w:rFonts w:ascii="Tahoma" w:hAnsi="Tahoma" w:cs="B Nazanin"/>
                <w:sz w:val="28"/>
                <w:szCs w:val="28"/>
                <w:rtl/>
              </w:rPr>
              <w:lastRenderedPageBreak/>
              <w:t>است.(5)</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قرآن کریم با بیان نمونه هایى از رجعت در امت هاى گذشته، در صدد است آن را براى خداوند یک امر ممکن و آسان نشان دهد. در سوره بقره(6) به گروهى اشاره مى کند که فرمان حضرت موسى (ع) را نادیده گرفتند و دچار صاعقه شدند و آن گاه خداوند با دعاى موسى (ع) آنان را دوباره زنده کرد: «و به خاطر بیاورید هنگامى را که گفتید: اى موسى! هرگز به تو ایمان نخواهیم آورد، مگر این که خدا را آشکارا [با چشم خود] ببینیم، در همین حال صاعقه اى شما را گرفت در حالى که تماشا مى کردید. سپس شما را پس از مرگتان حیات دوباره بخشیدیم، شاید شکر نعمت خدا را به جا آورید.»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و نیز در همین سوره(7) به این واقعه اشاره مى کند که یکى از پیامبران بنى اسرائیل به نام «حزقیل» از خداوند خواست تعدادى از افراد قومش را که به سبب طاعون مرده بودند زنده کند و خدا چنین کرد و آنان زنده شدند.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نمونه هاى گفته شده و مواردى که در آیات 73، 110 و 259 سوره بقره آمده، نشان مى دهد که رجعت، امرى انکارناپذیر است.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اما در این زمینه روایت و دلیل جامع و کاملى نداریم که چه انسان هایى در آن زمان رجعت مى کنند و مدت باقى ماندنشان چقدر است. اجمالاً از برخى روایات و از جمله روایت امام صادق (ع) که آن را نقل کردیم، روشن مى شود که پیامبران الهى و امامان معصوم (ع) و نیز شهیدان راه خدا که خواهان عدالت و اجراى احکام الهى بودند و در این راه جان باختند، از رجعت کنندگان خواهند بود، چرا که آنان به طور حتم مصداق این سخن امام صادق اند که فرمود: گروهى بر مى گردند که ایمان خالص دارند...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مأمون از حضرت رضا (ع) پرسید: درباره رجعت چه مى فرمایید؟ حضرت فرمود: رجعت، درست است. بازگشت بعضى از مردگان در امت هاى پیشین، سابقه داشته و قرآن نیز آن را بیان کرده است. پیامبر اکرم (ص) فرمود: آن چه در امت هاى پیشین بوده، در امت من هم خواهد بود.(8)</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امام صادق (ع) مى فرماید: «نخستین کسى که قبرش شکافته شده و زنده مى شود و به دنیا باز مى گردد، امام حسین (ع) است.»(9)</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امام باقر (ع) از امام حسین (ع) نقل مى کند که فرمود: «به هنگام قیام قائم (عج)، من و پیامبر (ص) و على (ع) و برادرم و تمام کسانى که خدا ایمان کامل به آنان عطا کرده و بر آنها منت نهاده، سوار بر مرکب هاى ابلق که همه از نورند و تا آن روز مخلوقى بر آنها سوار نشده، فرود مى آییم. سپس حضرت محمد (ص) پرچمش را به اهتزاز در مى آورد و آن را همراه با شمشیر خود به قائم ما مى دهد و بدین گونه تا زمانى که خدا مقرّر فرموده، در جهان خواهیم زیست.»(10)</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دیه زن و مرد و تفاوت آنها</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فاطمه دعاخوان، شماره اشتراک 11886، از کاشان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1 - چرا دیه زن نصف مرد است؟ چرا باید بین زن و مرد تفاوت وجود داشته باشد؟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پرسش از تفاوت هاى موجود بین زن و مرد در مواردى همچون: ارث، شهادت، دیه، قصاص و... مسئله نوظهورى نیست و در گذشته هاى دور و نزدیک بارها از سوى اندیشمندان اسلامى بحث و تجزیه و تحلیل شده است. در عصر ما نیز استاد شهید مرتضى مطهرى (ره) در این زمینه کتابى را با عنوان «نظام حقوق زن در اسلام» منتشر کرده است.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بحث در مسائل یاد شده بسیار گسترده است و در این مختصر مجال آن نیست، ما به طور اشاره چند نکته را یادآور مى شویم:</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الف) اسلام از حیث ماهیت و شرافت و کمالات انسانى، بین زن و مرد تفاوتى قائل نیست و او را در مسیر حرکت به سوى خدا و رسیدن به مراتب عالى، به دو جنس زن و مرد تقسیم نمى کند. در قرآن مى خوانیم: «مَنْ عَمِلَ صالِحاً مِنْ ذَکَرٍ اَوْ اُنْثى وَ هُوَ مُؤْمِنٌ فَلَنُحْیِیَنَّهُ حَیوةً طَیِّبَة و لَنَجْزِیَنَّهُمْ اَجْرَهُمْ بِاَحْسَنِ ما کانُوا یَعْمَلُونَ؛(11) هر زن و مردى که کارى نیکو انجام دهد، اگر ایمان آورده باشد، زندگى خوش و پاکیزه اى به او خواهیم داد و پاداشى بهتر از کردارشان عطا خواهیم کرد.»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ب) از دیدگاه اسلام، زن و مرد براى هم آفریده شده اند و مکمّل یک دیگرند. قرآن کریم مى فرماید: «هُنَّ لِباسٌ لَکُمْ وَ اَنْتُمْ لِباسٌ لَهُنَّ؛(12) آنها پوشش شمایند و شما پوشش آنهایید.»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استفاده از واژه «لباس» در آیه شریفه، براى اشاره به نقش تکمیلى زن و مرد نسبت به یک دیگر است. همان طور که لباس، از نیازهاى اساسى انسان به شمار مى رود و او را از سرما و گرما و بسیارى از خطرها و آفات حفظ مى کند، زن و مرد نیز وضعیتى مشابه دارند و مى توانند با بهره گیرى از احساسات، تمایلات و توان مندى هاى جسمى و روحى خاص خود که خلقت حکیمانه الهى در اختیار آنان گذاشته است، با تعامل و همکارى مشترک، ضعف ها و نقص هاى یک دیگر را جبران کنند و نیازهاى متقابل خود را تأمین نمایند.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قرآن مى فرماید: «اى مردم! بترسید از پروردگارتان، آن که شما را از نفس واحده بیافرید و از همان نفس واحده، همسر او را خلق کرد و از آن دو، مردان و زنان بسیار پدید آورد.»(13)</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ج) اسلام در حقوق طبیعى مانند: حیات، آزادى اندیشه، آزادى بیان، برخوردارى از امکانات مادى براى زندگى شرافت مندانه و بسیارى حقوق دیگر، بین زن و مرد فرقى نمى بیند؛ اما در حقوق مدنى و کیفرى، طرف دار «تعادل حقوقى» است؛ به این معنا که براى هر کس متناسب با وظایفى که بر عهده دارد، حقى را تعیین و براى تخلفات او کیفرى را مشخص کرده است. بر این اساس در بررسى حقوق مدنى و کیفرى بین زن و مرد و مقایسه آن دو با یک دیگر، باید در مرحله اول حقوق زن نسبت به وظایف او از یک طرف و حقوق مرد نسبت به وظایف او از طرف دیگر به طور جداگانه بررسى شود و آن گاه بین آن دو مقایسه به عمل آید. اگر تعادل و تساوى برقرار بود که هیچ و اگر حقوق یکى بر دیگرى برترى داشت، در این صورت جاى اعتراض خواهد بود.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استاد شهید مرتضى مطهرى (ره) در این زمینه مى فرماید: «آن چه مسلّم است این است که اسلام حقوق یک جور و یک نواختى براى زن و مرد قائل نشده است، ولى اسلام هرگز امتیاز و ترجیح حقوقى براى مردان نسبت به زنان قائل نیست. اسلام اصل مساوات انسان ها را درباره زن و مرد نیز رعایت کرده است. اسلام با تساوى حقوق زن و مرد مخالف نیست، با تشابه حقوق آنها مخالف است.»(14)</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ایشان در جاى دیگر مى فرماید: «آن چه از نظر اسلام مطرح است این است که زن و مرد به دلیل این که یکى زن است و دیگرى مرد، در جهات زیادى مشابه یک دیگر نیستند، جهان براى آنها یک جور نیست، خلقت و طبیعت، آنها را یک نواخت نخواسته است و همین جهت ایجاب مى کند که از لحاظ بسیارى از حقوق و تکالیف، وضع مشابهى نداشته باشند.»(15)</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به عبارت دیگر، هر یک از زن و مرد وظایفى را بر عهده دارند؛ یکى نان آور است و دیگرى نان خور، یکى مدافع است و دیگرى مورد حمایت، یکى خشن است و براى کارهاى سخت آفریده شده و دیگرى لطیف و سرشار از احساسات و براى کارهاى ظریف آفریده شده است.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از این رو نقش زن و مرد در اجتماع و به ویژه در خانواده، یک سان نیست و بررسى حقوق آن دو و تساوى یا عدم تساوى آن، باید با این دید صورت گیرد؛ براى نمونه، وقتى سهم ارث مرد که در ظاهر دو برابر زن است و ناعادلانه به نظر مى رسد، با این دید بررسى شود که او از حیث بافت جسمى و توان مندى هایش مسئول تأمین مخارج خانواده است و باید هر چه به دست مى آورد و مالى که به ارث مى برد در راه آسایش خانواده خرج کند، خواهیم دید که در نهایت چیزى از درآمد او براى منافع شخصى اش هزینه نمى شود و یا اگر هزینه مى شود، بسیار اندک است. این در حالى است که درآمدهاى زن متعلق به خود اوست و مجبور نیست چیزى از آن را براى شوهر و یا خانواده اش هزینه کند، چون این وظیفه را ندارد.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هم چنین وقتى به نقش هر یک از زن و مرد در زندگى خانوادگى و اجتماعى نگاه شود و این که با رفتن یک مرد، به عنوان تکیه گاه خانواده، زندگى افراد تحت تکلف و نان خور او مختل مى گردد و دیه دریافتى در نهایت به نفع آنان هزینه مى شود، خواهیم دید که ظلم و جفایى به زن صورت نگرفته است.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تبعیض و جفا در آن جاست که دو شخص در شرایط مساوى به سر برند و از نظر توان و قابلیت و نیاز مساوى باشند، اما به یکى حقى داده شود و به دیگرى آن حق داده نشود. اما آن جا که شرایط و نیازها، مختلف و مسئولیت ها و تکالیف سبک و سنگین باشد و بر آن اساس حقوق متفاوت تعیین گردد، تبعیض نیست و عین عدالت است.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براى آشنایى بیشتر به کتاب نظام حقوق زن در اسلام، نوشته شهید آیة الله مطهرى مراجعه فرمایید.</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حکومت امام زمان (عج)</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2 - دوران حکومت امام زمان (ع) چگونه دورانى خواهد بود؟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حکومت امام زمان (عج) مبتنى بر عدالت است که در سایه آن، رفاه و آسایش و امنیت فراگیر مى شود و راه رشد و تکامل براى همه هموار مى گردد، ضعیفان به حقوق پایمال شده خویش دست مى یابند و مستکبران بر جاى خود نشانده مى شوند.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امام صادق (ع) مى فرماید: زمانى که حضرت قائم (ع) قیام نماید، به عدالت حکومت مى کند و در دوران حکومت او در زمین، اثرى از ظلم و جور باقى نمى ماند، راه ها امن مى گردد، زمین برکات خود را خارج مى سازد، هر حقى به صاحب حقش برمى گردد و هیچ پیرو دینى در روى زمین باقى نمى ماند مگر این که دین اسلام را مى پذیرد و ایمان مى آورد. آیا نشنیده اید که خداوند سبحان مى فرماید: هر کس در آسمان ها و زمین است، خواه ناخواه در برابر او تسلیم مى باشد و همه آنها به سوى او باز مى گردند.(16)</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حضرت قائم (ع) در میان مردم به شیوه حضرت داوود (ع) و حضرت محمد (ص) حکومت مى کند و در آن زمان است که زمین گنجینه هاى خود را آشکار مى سازد و برکت هایش را بیرون مى فرستد و انسان براى صدقه و بخشش، محلى پیدا نمى کند، زیرا همه مؤمنان بى نیاز مى شوند.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سپس فرمود: دولت ما در پایان همه دولت ها خواهد بود و همه حکومت ها قبل از ما به حکومت خواهند رسید و این بدان جهت است که وقتى راه و روش ما را دیدند، نگویند: اگر ما هم به حکومت مى رسیدیم مانند اینها به عدالت رفتار مى نمودیم. و این است معناى قول خداى تعالى که فرموده است: «و العاقبة للمتقین؛ سرانجام کار، از آن پرهیزکاران است.»(17)</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 xml:space="preserve">نگاه به نامحرمان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مهدى ریاحى بنى، شماره اشتراک 11112، از شهرکرد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آیا نگاه کردن به دست و صورت زن نامحرم، حرام است؟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نگاه به نامحرم انواعى دارد؛ گاهى عمدى و گاهى غیر عمدى است که به صورت اتفاقى رخ مى دهد؛ هم چنان که گاهى با قصد لذت است و گاهى بدون قصد لذت جویى و به طور عادى اتفاق مى افتد. از این رو برخى نگاه ها حرام است و برخى بدون اشکال که احکام مربوط به هر یک به درخواست شما، از فتواهاى آیة الله مکارم شیرازى نقل مى شود: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«نگاه کردن مرد به بدن زن نامحرم، خواه با قصد لذت باشد یا بدون آن، حرام است... ولى نگاه کردن به صورت و دست هاى زن نامحرم تا مچ اگر به قصد لذت نباشد و مایه فساد و گناه نگردد، اشکال ندارد.»(18)</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«نظر و نگاه اتفاقى، حرام نیست، لکن [نباید] عمداً نگاه کند.»(19)</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«نگاه غیر عمدى [به زن ها و دخترهاى بد حجاب در دانشگاه ها] اشکال ندارد و رفت و آمد چنین زن هایى در کوچه و خیابان [یا دانشگاه ] نمى تواند مانع رفت و آمد مردان مسلمان گردد، گرچه بدانند بدون قصد، نگاهشان به آنها مى افتد.»(20)</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بنابراین، درس خواندن براى پسران در دانشگاه هایى که دختران حضور دارند و یا قرار گرفتن در بین دانش جویان دختر در کلاس درس، به خودى خود حرام نیست و زمانى این امر مشکل پیدا مى کند که با کار حرامى همراه گردد؛ مانند: خلوت کردن با نامحرم، یا نگاه به سایر اعضاى بدن به جز دست و صورت و یا نگاه به هر عضوى از بدن زن نامحرم به قصد لذت بردن.</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وجود زن هاى بدحجاب در دانشگاه ها که موازین شرعى را رعایت نمى کنند، مانع از ورود مردان به دانشگاه یا هر محیط دیگر نیست و نگاه اتفاقى به آنان نیز مانع ندارد.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آیة الله مکارم شیرازى در پاسخ حکم نگاه کردن به زن هایى که حجاب شرعى را رعایت نمى کنند و بى مبالات هستند، در معابر، یا به هنگام گفت وگو و یا در وسایل نقلیه که طبعاً نگاه انسان به آنها مى افتد، نوشته اند: «نگاه قهرى و بدون قصد، اشکالى ندارد.»(21)</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در پایان این نکته را یادآور مى شویم که نگاه هاى شهوت آلود و خیره شدن به زیبایى هاى نامحرمان، مشکلات فراوانى را به دنبال دارد. هر جا چشم رفت، دل نیز به دنبال آن خواهد رفت و چون تأمین تمامى آرزوهاى دل ممکن نیست، کم کم این محرومیت سبب بیمارى هاى روانى، اختلالات روحى، انواع بزه کارى ها و گناهان بى شمار خواهد شد.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دل برود، دیده چو مایل شود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دست نظر، رشته کش دل بود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امام صادق (ع) مى فرماید: «النظرة سهم من سهام ابلیس مسموم و کم من نظرة اورثت حسرة طویلة؛(22) نگاه شهوت آلود، تیرى زهرآگین از تیرهاى ابلیس است و چه بسیار نگاه ها که سبب اندوه و حسرت طولانى مى شود.»</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خواندن جملات اضافه در دعاها</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مالک قنواتى، شماره اشتراک 4228، از امیدیه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آیا اضافه کردن جمله «برحمتک یا ارحم الراحمین» به آخر دعاى فرج اشکال دارد؟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دعاى معروف فرج (اللّهم کن لولیک الحجة بن الحسن...) طبق روایات، دعایى است که در شب هاى آخر ماه مبارک رمضان و مخصوصاً در شب هاى قدر خوانده مى شود. برخى کلمات این دعا در بعضى منابع، متفاوت است. در تهذیب، جلد 3، صفحه 302، به جاى «اللّهم کن لولیک الحجة بن الحسن»، «اللّهم کن لفلان بن فلان» آمده است.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هم چنین در تهذیب آورده شده که این روایت، از امام صادق و امام باقر (علیهما السلام) با این عبارت نقل شده است: «و عن الصادقین».</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و در کافى، جلد 4، صفحه 162 به این صورت آمده است: «و عن الصالحین».</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به هر حال، اصل دعا یعنى از «اللهم کن لولیک...» تا «و تمتعه فیها طویلا» از امامان نقل شده است. اگر کسى بخواهد این دعا را مطابق آن چه از امامان نقل شده بخواند، باید همین طور که هست و بدون اضافه کردن «برحمتک یا ارحم الراحمین» بخواند. اما اگر کسى بخواهد به صورت کلى بخواند، بدون این که آن را به امام معصوم نسبت دهد، مى تواند جملات دیگرى به آن اضافه کند؛ مانند بسیارى از دعاها که افراد به صورت فارسى یا ترکى و یا عربى مى خوانند، بدون این که از پیامبر (ص) یا امامى نقل شده باشد.</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نشان دادن صلیب در فیلم ها</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حسن یوسفى مداح، شماره اشتراک 12225، از سنقر</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1 - آیا نشان دادن صلیب و فیلم هایى درباره حضرت عیسى (ع)، توهین آشکار به قرآن کریم و حضرت عیسى (ع) نیست؟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فیلم هایى که در آن صلیب دیده مى شود، ساخته و پرداخته مسیحیان است که مسئولان رسانه اى کشور در مبادلات فرهنگى با برخى کشورها، آنها را انتخاب مى کنند و به این دلیل پخش مى شوند که پیام هاى خوبى به بیننده ارائه مى دهند.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هر چند به عقیده مسلمانان که برگرفته از قرآن کریم است، حضرت عیسى (ع) به صلیب کشیده نشد، بلکه به آسمان ها رفت و هنگام ظهور حضرت مهدى (ع) به زمین باز خواهد گشت، اما به هر حال مسیحیان این گونه فیلم ها را ساخته اند و بینندگان با این دید آن را تماشا مى کنند. بنابراین اگر کسى شبهه اى دارد باید او را آگاه کرد.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البته این توهین به قرآن نیست، بلکه دو قرائت از سرنوشت حضرت عیسى (ع) است.</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 xml:space="preserve">امام صادق (ع) و تأسیس مذهب شیعه جعفرى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2 - چرا مى گویند امام صادق (ع) مؤسس مذهب شیعه جعفرى است؟ آیا این یک بدعت در دین نیست؟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این که ما خود را شیعه جعفرى بنامیم، بدعت نیست، بلکه اشاره به واقعیتى است که در تاریخ امامت شیعه رخ داده است. همان طور که در جاى خود ثابت شده و با توجه به روایات صحیح از جمله «حدیث ثقلین» که سنّى و شیعه آن را نقل کرده اند، پیامبر اکرم (ص) به مسلمانان توصیه فرمود که پس از رحلت ایشان، به کتاب خدا و عترت آن حضرت رجوع نمایند و به دستوراتش عمل کنند. عده اى به این دستور گردن نهادند، هم از قرآن بهره گرفتند و هم دیدگاه هاى عترت پیامبر را سرمشق زندگى خود قرار دادند و چون امام باقر (ع) و امام صادق (ع) از عترت پیامبر به شمار مى روند و در ابواب مختلف فقه از این دو امام نسبت به سایر امامان، روایات بیشترى رسیده است، پیروان عترت به پیروان «مذهب جعفرى» معروف شدند.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در مقابل، عده بسیارى از مسلمانان صدر اسلام پس از رحلت پیامبر اکرم (ص)، توصیه هاى آن حضرت را نادیده گرفتند و به جاى پیروى از عترت، به سراغ دیگران رفتند و به فتواى افرادى چون ابو حنیفه، مالک، شافعى و احمد بن حنبل عمل کردند و چهار فرقه حنفیه، مالکیه، شافعیه و حنبلیه را به وجود آوردند. در صورتى که حضرت امام جعفر صادق (ع) بدون شک استاد مستقیم و یا غیر مستقیم ائمه اهل سنت بوده و بسیار عجیب است که آنان مذهب استاد را درست نمى دانند، اما مذهب شاگردان وى را درست مى شمارند.</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 xml:space="preserve">وسواس و درمان آن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هاجر رضایى، شماره اشتراک 11832، از میمند فارس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دوستى دارم که متأسفانه بیمارى وسواس دارد، لطفاً با ذکر آیات و روایات، او را از این بیمارى مهلک نجات دهید؟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وسواس نوعى بیمارى است که در اثر آن، افکار و اندیشه هاى مزاحم، در دل و جان انسان رسوخ مى کند و او را به تکرار یک فکر و خیال و یا یک عمل وادار مى سازد.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ریشه این بیمارى، نوعاً القائات شیطان است. او فرصت طلبى است که با بهره گیرى از موقعیت هاى مناسب و به هنگام ضعف ایمان و بروز عواملى همچون: بیکارى، بى خوابى، ترس، خستگى، گرفتارى و مشکلات به وسوسه مى پردازد و روح و روان انسان را بیمار مى کند.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عبد الله بن سنان مى گوید: با امام صادق (ع) درباره مردى صحبت کردم که در وضو و نماز گرفتار وسواس شده بود، و گفتم: او انسان مؤمن و عاقلى است. امام فرمود: او چگونه مؤمن عاقلى است که مطیع شیطان است؟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پرسیدم: چگونه از شیطان اطاعت مى کند؟ فرمود: از خودش بپرس که این حالت چگونه به سراغش آمده است؟ خواهد گفت: کار شیطان است.(23)</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براى درمان این بیمارى، دانستن موارد زیر ضرورى است:</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 xml:space="preserve">1 - ریشه یابى وسواس و مبارزه با آن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پیدا کردن منشأ وسوسه، به درمان آن بسیار کمک مى کند. تا ریشه وسوسه شناخته نشود مبارزه اساسى با آن ممکن نخواهد بود. اگر ضعف ایمان و اعتقادات مذهبى باعث میدان یافتن شیطان شده است، باید از راه دعا و توسل و مطالعه پیرامون وسواس و تقویت مبانى دینى و اعتقادى با آن مقابله کرد. اگر بیکارى، بى خوابى، گرفتارى، تجرّد، نداشتن زندگى خوب و یا مشکلات روزانه و برداشت هاى نامناسب از زندگى و... سبب بروز این حالت شده است، باید با جبران و اصلاح آن، راه نفوذ شیطان و تأثیرگذارى وسوسه هاى او را مسدود ساخت. بالاخره انسان وسواسى باید بینش خود را عوض کند و همه چیز را از حوزه ذهن خویش تخلیه نماید.</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 xml:space="preserve">2 - پذیرش بیمارى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پذیرش این که وسواس یک نوع بیمارى است، در درمان آن بسیار مؤثر است. یکى از کارشناسان در این زمینه مى گوید: به احساس و رفتار خود توجه کنید، با آن رو به رو شوید، حتى اگر لازم شد با صداى بلند براى خود تکرار کنید: «من دچار وسواس شده ام، احساس مى کنم...». قبول کنید که شما بیمارید. پذیرفتن این احساسِ کابوس گونه، به تدریج، ترس شما را فرو مى ریزد و با تخفیف ترس، در شرایط بهترى قرار مى گیرید. البته فراموش نکنید که پذیرش با تحمل کردن تفاوت دارد. تحمل کردن؛ یعنى با حالت گرفته و تنش دار ادامه دادن و امیدوارى به این که افکار و رفتار وسواسى برطرف شود...، اما پذیرش واقعى؛ یعنى اجازه دادن به ورود افکار وسواسى؛ یعنى قبول وسواس.(24)</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 xml:space="preserve">3 - بى اعتنایى به افکار وسواسى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بعد از پذیرش وسواس، باید به آن بى اعتنا بود، زیرا هر گاه پذیرش و بى اعتنایى با هم جمع شدند، بى اعتنایى غالب مى شود و مهمان ناخوانده خودش مى رود.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بى اعتنایى به وسوسه؛ یعنى اهمیت ندادن و به راحتى از کنار آن گذشتن. زراره و ابو بصیر مى گویند: از امام صادق (ع) پرسیدیم: مسلمانى در نماز خود زیاد شک مى کند و نمى داند چند رکعت خوانده و چند رکعت از آن باقى است، چه کند؟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امام فرمود: نمازش را دوباره بخواند. پرسیدیم: او زیاد شک مى کند، هر وقت شک کرد نمازش را دوباره بخواند؟ فرمود: نه، به شک خود اعتنا نکند و بگذرد. آن گاه فرمود: با شکستن نماز، باعث بازگشت آن خبیث نشوید و او را به طمع میندازید. به راستى که شیطان، موجود خبیثى است که به بازگشت عادت پیدا مى کند، پس شما باید به وهم و خیال خود توجه نکنید و نمازتان را نشکنید. اگر چند نوبت چنین کردید، شک و وهم به شما باز نخواهد گشت.(25)</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 xml:space="preserve">4 - همراهى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نکته مهم دیگرى که در مبارزه با وسواس به ما کمک مى کند، همراهى است؛ یعنى همراه شدن با افکار و اوهام و پذیرش آثار آن. اگر فکر و احساسى دائماً شما را به خود مشغول کرده و به شما مى گوید کارى که انجام مى دهید نتیجه خوبى ندارد یا عملتان را چنین و چنان خواهد کرد، به راحتى آن را پاسخ دهید و با خود بگویید: طورى نیست، هر چه باشد من راضى ام. اصلاً مى خواهم لباسم را طبق رساله عملیه آب بکشم، نه آن طور که ذهنم معتقد است. با خود بگویید: اگر لباسم نجس بود اشکال ندارد، من با همان لباس نجس نماز مى خوانم قربةً الى الله.</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 xml:space="preserve">5 - یاد خدا و ذکرهاى مخصوص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بزرگان دین، یاد خدا و پناه بردن به او را به هنگام وسوسه هاى شیطان، مهم ترین عامل چیره شدن بر شیطان معرفى کرده اند. پیامبر اکرم (ص) مى فرماید: «همانا وسواس مانند پرندگان، منقارى دارد، پس هر گاه فرزند آدم از یاد خدا غافل شد، منقار خود را در گوشه قلب او قرار مى دهد و او را وسوسه مى کند. پس اگر او به یاد خدا افتد، عقب نشینى مى کند و منجمد مى شود.»(26)</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و نیز مى فرماید: ابلیس همانند سگ، خرطومى دارد که آن را بر قلب فرزند آدم قرار مى دهد و او را به یاد شهوت ها و لذت ها مى اندازد و آرزوهاى [بزرگ ] را براى او پیش مى آورد و در قلبش وسوسه مى کند و وى را درباره پروردگارش به شک مى اندازد. پس هر گاه انسان گفت: «اَعُوذُ بِاللّهِ السّمیع العلیمِ مِنَ الشَّیْطانِ الرَّجیم وَ اَعُوذُ بِاللَّهِ اَنْ یَحْضُرون اِنَّ اللَّهَ هُوَ السمیع العلیم» ابلیس، خرطوم خود را از او عقب مى کشد.(27)</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جمیل بن درّاج مى گوید: به امام صادق (ع) عرض کردم: امر مهمى در قلب من قرار مى گیرد [و من گرفتار وسواس و شبهه مى شوم ]. امام فرمود: بگو: لا اله الا اللّه. جمیل مى گوید: هر وقت چنین احساسى در قلبم ایجاد شد، گفتم: لا اله الا اللّه، پس آن احساس برطرف شد.(28)</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مردى خدمت پیامبر اکرم (ص) شرف یاب شد و گفت: اى رسول خدا! به وسوسه شدیدى گرفتار شده ام، در حالى که عیال وار و قرض دارم، چه کنم؟</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پیامبر (ص) فرمود: این کلمات را تکرار کن: «تَوَکّلْتُ عَلَى الْحَىِّ الَّذى لا یَمُوتُ وَ الْحَمْدُ لِلَّهِ الَّذى لَمْ یَتَّخِذْ وَلَداً وَ لَمْ یَکُنْ لَهُ شَریکٌ فِى الْمُلْکِ وَ لَمْ یَکُنْ لَهُ وَلِىٌّ مِنَ الذُّلِّ وَ کَبِّرهُ تکبیراً.»</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پس چند روزى نگذشت که همان مرد خدمت پیامبر (ص) بازگشت و گفت: اى رسول خدا! وسوسه از من دور شد و قرضم ادا شد و رزق و روزى من وسعت یافت.</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اخلاص در کارها</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زینب خانلرى ، شماره اشتراک 14607، از خرم آباد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چگونه مى توانیم به کارهایمان رنگ الهى بدهیم؟</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روزى یکى از دوستان، از استاد سخن، مرحوم فلسفى (ره) خواسته بود او را نصیحت کند و برایش جمله اى بنویسد که کارهایش را به رنگ خدا در آورد و سعادت دنیا و آخرت را براى او تضمین کند. ایشان با اقتباس از آیه چهارده سوره علق که مى فرماید: «اَلَمْ یَعْلَمْ بِاَنَّ اللَّه یَرى ؛ آیا [آن تکذیب کننده روى گردان ] نمى داند که خدا مى بیند»، در پاسخ وى با خطى زیبا نوشته بود: «اَلَمْ تَعْلَمْ بِاَنَّ اللَّهَ یَراکَ؛ آیا نمى دانى که خدا تو را مى بیند!»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او با این جمله تکان دهنده یادآور شده بود که ریشه خطاها و گناهان انسان ها، نادانى و غفلت از یاد خداست. آن کس که با خدا مأنوس است و او را منشأ همه کمالات و آگاه به امور مى داند و معتقد است که پیدا و پنهان همه چیز براى او یک سان است و هر سکون و حرکتى در برابر دید او و مراقبانى انجام مى شود که به ثبت اعمال بندگان مشغولند و باید روزى پاسخ گو باشد، هرگز از یاد خدا غافل نمى شود و قلب خود را پایگاه شیطان نمى سازد، از اعضا و جوارحش مراقبت مى کند، زبانش را به گرد دروغ نمى چرخاند، دیده به نامحرمان نمى دوزد و از شرک و ریا و نفاق گریزان است و با تمام وجود مى گوید: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جز خدمت روى تو ندارم هوسى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من بى تو نخواهم که برآرم نفسى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و چه زیبا سروده است شاعر:</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در مقامى که کنى قصد گناه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گر کند کودکى از دور نگاه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شرم دارى زگنه در گذرى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پرده عفت خود را ندرى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شرم بادت که خداوند جهان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که بود واقف اسرار نهان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به تو باشد نظرش گاه به گاه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تو کنى در نظرش قصد گناه </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اسراف و تبذیر در مساجد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عباس نظام زاده، شماره اشتراک 10335، از اژیه </w:t>
            </w:r>
          </w:p>
          <w:p w:rsidR="00EA2E31" w:rsidRPr="00D32360" w:rsidRDefault="00EA2E31" w:rsidP="00F45004">
            <w:pPr>
              <w:pStyle w:val="Heading4"/>
              <w:bidi/>
              <w:jc w:val="both"/>
              <w:rPr>
                <w:rFonts w:ascii="Tahoma" w:hAnsi="Tahoma" w:cs="B Nazanin"/>
                <w:sz w:val="28"/>
                <w:szCs w:val="28"/>
                <w:rtl/>
              </w:rPr>
            </w:pPr>
            <w:r w:rsidRPr="00D32360">
              <w:rPr>
                <w:rFonts w:cs="B Nazanin"/>
                <w:sz w:val="28"/>
                <w:szCs w:val="28"/>
                <w:rtl/>
              </w:rPr>
              <w:t>1 - در مسجدى که اسراف بیش از حد دیده مى شود، با این که در اطراف آن مسجد فقراى زیادى وجود دارند، آیا براى نشان دادن مخالفت مى توان نماز نخواند؟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در پاسخ پرسش شما چند نکته را یادآور مى شویم:</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الف) مسجد یکى از پایگاه هاى مهم مسلمانان است و باید با امکانات لازم و متناسب با رسالت عظیم و نقش کلیدى آن در عرصه هاى مختلف زندگى، تعمیر و آباد شود، به ویژه این که انسان را به یاد خدا مى اندازد و او را از فضاى زندگى مادى و دغدغه هاى دنیاى بیرون رها مى سازد.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قرآن کریم مى فرماید: «کسانى مسجدهاى خدا را عمارت مى کنند که به خدا و روز قیامت ایمان آورده اند و نماز مى گزارند و زکات مى دهند و جز از خدا نمى ترسند، امید است که اینان از هدایت یافتگان باشند.»(29)</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امروزه با توجه به اقبال و افزایش علاقه مردم به نمادهاى فرهنگى و هنرى، طرز ساخت و معمارى مسجد بسیار حساس است و نوعى تبلیغ به شمار مى رود.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اگر زمانى، یک مکان با بناى ساده و بدون رعایت اصول معمارى، مسجد معرفى مى شد و مشکلى را به وجود نمى آورد، امروزه با توجه به مقتضیات زمان و تغییر نوع زندگى و دید مردم، بناى مسجد با همان سبک، زیبنده نیست و باید در ساخت و ساز آن علاوه بر جاذبه هاى معنوى، به زیبایى هاى هنرى و بهره گیرى از معمارى اسلامى نیز توجه کرد که نمونه روشن آن، نقش بندى آیات و روایات به شکلى زیبا در کاشى کارى هاست.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البته این به معناى تشویق به اشرافى گرى و افزودن بر تشریفات سرگرم کننده و غفلت آفرین نیست. به طور کلى فضا و سیماى مسجد باید به گونه اى طراحى و ساخته شود که در عین سادگى، هم از ظاهرى زیبا و نظیف برخوردار باشد و هم درون ساز باشد و انسان را به سوى معنویت بکشاند، به گونه اى که تا در آن جا حضور دارد خود را در مقابل خدا ببیند و بدون دل مشغولى، از عبادت و ذکر خدا مدد بجوید و در راه رسیدن به کمال از آن فضاى زیبا و معنوى بهره مند شود.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ب) مسجد محل رسیدگى به وضعیت محرومان جامعه است و نمى توان به بهانه وجود افراد فقیر در جامعه، از ساختن مساجد با کیفیت صرف نظر کرد.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ج) وجود زرق و برق و تزیینات و اسراف در ساخت و تعمیر مسجد و لو درست نباشد، مجوّزى براى عدم حضور نمازگزاران در آن مسجد نیست.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د) مسلمانان فقط از حضور در مساجدى منع شده اند که با هدف جنگ با خدا و دشمنى با مسلمانان بنا شده باشد که در این صورت نه تنها حضور در آن حرام است، بلکه تخریب آن واجب مى گردد. نمونه بارز آن در سال نهم هجرت اتفاق افتاد و مسجد ضرار که به دست منافقان براى هدف هاى شیطانى ساخته شده بود، به دستور پیامبر اکرم (ص) خراب شد و زمین آن زباله دان گردید. آیه 107 سوره توبه در این زمینه نازل شده است.</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مسئله جبر و اختیار</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2 - لطفاً درباره جبر و اختیار و جاى گاه آنها توضیح دهید؟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مسئله جبر و اختیار، یکى از بحث هاى کلامى است که در قرن دوم تجزیه و تحلیل و بررسى آن میان متکلمان مسلمان به اوج خود رسید و اشاعره قائل به جبر شدند و گفتند: به دلیل حاکمیت مطلق خداوند، همه موجودات و حتى انسان ها در افعال و کارهاى خود مجبورند و فاعل کارهایى که به آنها نسبت داده مى شود، خداست. این خداست که مى سوزاند، مى میراند، مى دوزد، مى دزدد، مى ریزد، گریه مى کند، مى خندد و...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در مقابل، معتزله قائل به تفویض بودند و مى گفتند: خداوند در فاعلیت موجودات این عالم و از جمله انسان ها دخالتى ندارد. او جهان را خلق کرد و آن را به حال خود رها نمود و جهان به طبع خود مى گردد. اثر و کار هر موجود به خود او مربوط است و خداوند در فعل و کار هیچ کس دخالتى ندارد، زیرا در بین کارهایى که انجام مى شود، برخى خلاف ها و جنایت ها و گناهان دیده مى شود و نمى توان آن را به خدا نسبت داد. این گروه مى گویند: این جهان همانند ساختمانى است که بنّا آن را ساخته و به حال خود رها کرده و یا مانند کارخانه اى است که صنعت گر آن را ساخته و به حال خود رها نموده است؛ خود به خود مى چرخد و کار خود را انجام مى دهد.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پیشوایان معصوم ما در مسئله مورد نظر، نه طرف دار جبرند و نه تفویض، بلکه قائل به امرٌ بین الامرین هستند و معتقدند: نظام این جهان، مبتنى بر نظام اسباب و مسبّبات است و هر چیزى معلول علت خاص خود است. هیچ معلولى بدون علت و هیچ مسبّبى بدون سبب به وجود نمى آید، و در عین حال، همه این نظام هستى و تار و پود آن، از جمله علت ها و سبب ها، همه تحت اراده حق و به قدرت مطلقه او وابسته اند و حدوثاً و بقائاً با اراده او مى چرخند.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بنابر اعتقاد شیعه، کارهاى انسان را هم مى توان به خود او نسبت داد و هم به خداوند؛ به عنوان مثال خانه اى که به وسیله انسان ساخته مى شود، از آن جهت که با فکر و نقشه و تدبیر و قدرت وى ساخته شده، منسوب به انسان و مخلوق اوست و از آن جهت که او و اراده و هر آن چه متعلق به اوست، همانند سایر پدیده هاى عالم، مخلوق خداوند به شمار مى روند و موجودیت خویش ر از آن ذات پاک دارند و در بقا به اراده او وابسته اند، با این دید، خدا علة العلل و مسبّب الاسباب همه علت ها و سبب ها شناخته مى شود. بنابر این مى توان خانه را به خدا نسبت داد و مخلوق او به شمار آورد.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به عبارت دیگر، چون خداوند سر سلسله نظام هستى است، فعل اختیارىِ صادر شده از ما همراه با مبادى آن از جمله وجود خود ما، همگى به خداوند منسوب مى باشند. پس فعل ما هم به خداوند منسوب است و هم به ما و این است معناى امرٌ بین الامرین.</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استاد شهید مرتضى مطهرى (ره) در زمینه سرنوشت و قضا و قدر مى نویسد: «یکى از مسائلى که توجه بشر را همیشه به خود جلب کرده است این است که... بداند آیا یک سرنوشت محتوم و مقطوعى که تخلف از آن امکان پذیر نیست، مسیر زندگانى او را تعیین مى کند و او از خود در این راهى که مى رود اختیار ندارد؛ مانند پر کاهى است در کف تندبادى، یا چنین سرنوشتى در کار نیست و او خود مى تواند مسیر زندگى خود را تعیین کند.»(30)</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این مسئله از دیرباز و از نیمه دوم قرن اول به طور جدى مطرح شد. عده اى طرف دار آزادى و اختیار بشر شدند و به قَدَرى معروف گشتند و عده اى طرف دار عقیده تقدیر شدند و جبرى نامیده شدند و «تدریجاً که دو فرقه بزرگ کلامى یعنى اشاعره و معتزله پدید آمدند و مسائل زیاد دیگرى غیر از مسئله جبر و قدر را نیز طرح کردند و دو مکتب به وجود آمد، جبریّون و قدریون در اشاعره و معتزله هضم شدند؛ یعنى دیگر عنوان مستقل براى آنها باقى نماند، مکتب اشعرى از جبر و مکتب معتزلى از قَدَر طرف دارى کرد.»(31)</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استاد شهید مطهرى (ره) پس از نقد و بررسى دیدگاه ها و ملیت هاى موجود و بررسى آیات و روایات، چنین نتیجه گیرى مى کند که «بشر مختار و آزاد آفریده شده است؛ یعنى به او عقل و فکر و اراده داده شده است. بشر در کارهاى ارادى خود مانند سنگ نیست که او را از بالا به پایین رها کرده باشند و تحت تأثیر عامل جاذبه زمین خواه ناخواه به طرف زمین سقوط کند و مانند گیاه نیست که تنها یک راه محدود در جلو او هست و همین که در شرایط معیّنِ رشد و نمو قرار گرفت خواه ناخواه مواد غذایى را جذب و راه رشد و نمو را طى مى کند و هم چنین مانند حیوان نیست که به حکم غریزه کارهایى انجام دهد؛ بشر همیشه خود را در سر چهار راهى هایى مى بیند و هیچ گونه اجبارى ندارد که فقط یکى از آنها را انتخاب کند، سایر راه ها بر او بسته نیست. انتخاب یکى از آنها به نظر و فکر و اراده و مشیّت شخصى او مربوط است؛ یعنى طرز فکر و انتخاب اوست که یک راه خاص را معیّن مى کند.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«این جاست که پاى شخصیت و صفات اخلاقى و روحى و سوابق تربیتى و موروثى و میزان عقل و دوراندیشى بشر به میان مى آید و معلوم مى شود که آینده سعادت بخش یا شقاوت بار هر کسى تا چه اندازه مربوط است به شخصیت و صفات روحى و ملکات اخلاقى و قدرت عقلى و علمى او، و بالاخره به راهى که براى خود انتخاب مى کند.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«تفاوتى که میان بشر و آتش که مى سوزاند و آب که غرق مى کند و گیاه که مى روید و حتى حیوان که راه مى رود وجود دارد این است که هیچ یک از آنها کار و خاصیت خود را از میان چند کار و چند خاصیت براى خود انتخاب نمى کنند، ولى انسان انتخاب مى کند. او همیشه در برابر چند کار و چند راه قرار گرفته است و قطعیت یافتن یک راه و یک کار، فقط به خواست شخصى او مرتبط است.»(32)</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 xml:space="preserve">عقد موقت و شرایط آن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صادق ایزدپناه، از مهر فارس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لطفاً کیفیت و شرایط عقد موقت را بیان کنید؟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«اگر خود زن و مرد بخواهند صیغه عقد غیر دائم را بخوانند، بعد از آن که مدت [عقد] و مهر را معیّن کردند، چنان چه زن بگوید: «زَوَّجْتُکَ نَفْسى فىِ الْمُدَّةِ الْمَعْلُومَه عَلَى الْمَهْرِ الْمَعْلُوم؛ من خودم را به همسرى تو در مدت معیّن با مهر معیّن در آوردم» و مرد نیز بگوید: «قَبِلْتُ؛ قبول کردم»، [عقد آنها ]صحیح است.»(33)</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عقد ازدواج شرایطى دارد که به برخى اشاره مى کنیم:</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1 - احتیاط آن است که صیغه عقد به عربى صحیح خوانده شود، ولى در صورتى که مرد و زن نتوانند آن را به عربى بخوانند مى توانند به زبان خود بخوانند و گرفتن وکیل براى خواندن صیغه به زبان عربى، واجب نیست؛ ولى باید لفظى بگوید که معناى همان صیغه عربى را بفهماند.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2 - کسى که صیغه را مى خواند باید قصد انشا داشته باشد؛ یعنى قصدش این باشد که با گفتن الفاظ، رابطه زوجیت را با طرف مقابل برقرار کند؛ یعنى همسر یک دیگر شوند.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3 - کسى که صیغه عقد را مى خواند باید عاقل و احتیاطاً بالغ باشد.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4 - زن و مرد باید از روى اختیار به ازدواج راضى باشند.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5 - صیغه عقد باید صحیح خوانده شود و اگر طورى غلط بخوانند که معناى آن عوض شود، عقد باطل است.(34)</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لازم است بدانید که اگر وکیل بخواهد عقد بین دو نفر را بخواند صیغه آن فرق مى کند که در رساله ها موجود است.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البته گفتنى است در صورتى که دختر باکره باشد، در عقد موقت، اجازه ولى شرعى او شرط است.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روابط دختر و پسر</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xml:space="preserve">سادات خاتمى، از تهران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دختر و پسر نامحرم تا چه حد مى توانند با هم رابطه داشته باشند که گناه محسوب نشود؟</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گفت و گو و اظهار دوستىِ دو جنس مخالف با یک دیگر، در صورتى جایز است که با هدف پیوند ازدواج و مقدمه اى براى شناخت دختر و پسر از روحیات، اخلاق، افکار و ذوق و سلیقه طرف مقابل انجام شود، آن هم بدون شهوت و به صورت آشکار و به مقدار نیاز. بنابراین تداوم صحبت ها و یا گفت و گوهاى غیر ضرورى چون باعث فتنه مى شود، جایز نیست.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در رساله هاى عملیه آمده است: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«صحبت کردن با هر کسى درباره هر چیزى از روى شهوت و لذت، جایز نیست (مگر با همسر).»(35)</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 «هر یک از زوجین [دختر و پسر] مى توانند مستقیماً از یک دیگر درباره هم تحقیق کنند، مشروط بر آن که این تحقیق مستلزم حرام نباشد.»(36)</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بنابر این صحبت کردن دختر و پسر نامحرم به قصد لذت، خلوت کردن آنها در محیط بسته، قرار ملاقات گذاشتن، نگاه کردن به قصد لذت یا لمس یک دیگر، تماس هاى تلفنىِ دوستانه و بسیارى از امور دیگر که دام هاى شیطان به شمار مى روند و قریب به اتفاق آنها با انگیزه هاى شهوانى انجام مى شوند، حرام است و باید از آن اجتناب کرد. اما رفت و آمدها و صحبت ها و تماس هاى عادى که گاهى به مقتضاى شغل و محیط کار و تحصیل، ضرورت پیدا مى کند، اشکال ندارد، در صورتى که به قصد شهوت و لذت بردن نباشد.</w:t>
            </w:r>
          </w:p>
          <w:p w:rsidR="00EA2E31" w:rsidRPr="00D32360" w:rsidRDefault="00EA2E31" w:rsidP="00F45004">
            <w:pPr>
              <w:pStyle w:val="Heading3"/>
              <w:bidi/>
              <w:jc w:val="both"/>
              <w:rPr>
                <w:rFonts w:ascii="Tahoma" w:hAnsi="Tahoma" w:cs="B Nazanin"/>
                <w:sz w:val="28"/>
                <w:szCs w:val="28"/>
                <w:rtl/>
              </w:rPr>
            </w:pPr>
            <w:r w:rsidRPr="00D32360">
              <w:rPr>
                <w:rFonts w:cs="B Nazanin"/>
                <w:sz w:val="28"/>
                <w:szCs w:val="28"/>
                <w:rtl/>
              </w:rPr>
              <w:t>پی نوشت :</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1) اصول کافى، ج 1، ص 183؛ به نقل از: محمدباقر شریعتى سبزوارى، توحید در نگاه عقل و دین، ص 299.</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2) زخرف (43) آیه 32.</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3) سجده (32) آیه 11.</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4) بحارالانوار، ج 53، ص 39.</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5) براى مطالعه بیشتر به کتاب هایى مراجعه کنید که درباره معاد نوشته شده است.</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6) آیه 56 - 55.</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7) بقره (2) آیه 243.</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8) على دوانى، مهدى موعود، ص 1200.</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9) همان، ص 1189 - 1186.</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10) همان، ص 1201.</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11) توضیح المسائل مراجع، ج 2، ص 453، فتواى آیة اللّه مکارم شیرازى.</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12) همان، ص 457.</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13) سیدمسعود معصومى، احکام روابط زن و مرد، ص 140، مسئله 181.</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14) همان، ص 171، مسئله 231.</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15) نحل (16) آیه 97.</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16) بقره (2) آیه 187.</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17) نساء (4) آیه. 1.</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18) نظام حقوق زن در اسلام، ص 115.</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19) همان، ص 123 - 122.</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20) آل عمران (3) آیه 83.</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21) بحارالانوار، ج 54، ح 58؛ اثبات الهداة با ترجمه فارسى، ج 7، باب 32، ص 35، ح 369؛ اثبات الهداة، ج 3، ص 516، ح 369؛ غیبت شیخ طوسى، ص 282.</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22) آیة الله مکارم شیرازى، رساله توضیح المسائل، مسئله 2080.</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23) استفتائات آیة الله مکارم شیرازى، ج 2، سؤال 1036.</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24) همان، ج 1، ص 231، سؤال 815.</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25) همان، ج 2، سؤال 1039.</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26) وسائل الشیعه، ج 14، ص 138.</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27) همان، ج 1، ص 46.</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28) ماه نامه یاس، پیش شماره 14، شهریور و مهر 1381، ص 46 - 45.</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29) فروغ کافى، ج 3، ص 358؛ به نقل از: میزان الحکمة، ج 10، ص 451.</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30) کنزالعمال، ح 1267.</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31) همان، ح 1266.</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32) اصول کافى، ج 2، ص 424.</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33) توبه (9) آیه 18.</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34) انسان و سرنوشت، ص 7.</w:t>
            </w:r>
          </w:p>
          <w:p w:rsidR="00EA2E31" w:rsidRPr="00D32360" w:rsidRDefault="00EA2E31" w:rsidP="00F45004">
            <w:pPr>
              <w:pStyle w:val="NormalWeb"/>
              <w:bidi/>
              <w:jc w:val="both"/>
              <w:rPr>
                <w:rFonts w:ascii="Tahoma" w:hAnsi="Tahoma" w:cs="B Nazanin"/>
                <w:sz w:val="28"/>
                <w:szCs w:val="28"/>
                <w:rtl/>
              </w:rPr>
            </w:pPr>
            <w:r w:rsidRPr="00D32360">
              <w:rPr>
                <w:rFonts w:ascii="Tahoma" w:hAnsi="Tahoma" w:cs="B Nazanin"/>
                <w:sz w:val="28"/>
                <w:szCs w:val="28"/>
                <w:rtl/>
              </w:rPr>
              <w:t>35) همان، ص 13.</w:t>
            </w:r>
          </w:p>
          <w:p w:rsidR="00EA2E31" w:rsidRPr="00D32360" w:rsidRDefault="00EA2E31" w:rsidP="00F45004">
            <w:pPr>
              <w:pStyle w:val="NormalWeb"/>
              <w:bidi/>
              <w:jc w:val="both"/>
              <w:rPr>
                <w:rFonts w:ascii="Tahoma" w:hAnsi="Tahoma" w:cs="B Nazanin"/>
                <w:sz w:val="28"/>
                <w:szCs w:val="28"/>
              </w:rPr>
            </w:pPr>
            <w:r w:rsidRPr="00D32360">
              <w:rPr>
                <w:rFonts w:ascii="Tahoma" w:hAnsi="Tahoma" w:cs="B Nazanin"/>
                <w:sz w:val="28"/>
                <w:szCs w:val="28"/>
                <w:rtl/>
              </w:rPr>
              <w:t>36) همان، ص 42 - 40.</w:t>
            </w:r>
          </w:p>
        </w:tc>
      </w:tr>
    </w:tbl>
    <w:p w:rsidR="00EA2E31" w:rsidRPr="00D32360" w:rsidRDefault="00EA2E31" w:rsidP="00F45004">
      <w:pPr>
        <w:bidi/>
        <w:jc w:val="both"/>
        <w:rPr>
          <w:rFonts w:cs="B Nazanin"/>
          <w:b/>
          <w:bCs/>
          <w:color w:val="A52A2A"/>
          <w:sz w:val="28"/>
          <w:szCs w:val="28"/>
          <w:rtl/>
        </w:rPr>
      </w:pPr>
      <w:r w:rsidRPr="00D32360">
        <w:rPr>
          <w:rFonts w:cs="B Nazanin"/>
          <w:b/>
          <w:bCs/>
          <w:color w:val="A52A2A"/>
          <w:sz w:val="28"/>
          <w:szCs w:val="28"/>
          <w:rtl/>
        </w:rPr>
        <w:lastRenderedPageBreak/>
        <w:t>پدیدآورنده: نادعلى صالحى</w:t>
      </w:r>
    </w:p>
    <w:p w:rsidR="00E229B4" w:rsidRPr="00D32360" w:rsidRDefault="00E229B4" w:rsidP="00F45004">
      <w:pPr>
        <w:bidi/>
        <w:jc w:val="both"/>
        <w:rPr>
          <w:rFonts w:cs="B Nazanin"/>
          <w:sz w:val="28"/>
          <w:szCs w:val="28"/>
        </w:rPr>
      </w:pPr>
    </w:p>
    <w:sectPr w:rsidR="00E229B4" w:rsidRPr="00D32360" w:rsidSect="00D32360">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seFELayout/>
  </w:compat>
  <w:rsids>
    <w:rsidRoot w:val="00EA2E31"/>
    <w:rsid w:val="00C357A7"/>
    <w:rsid w:val="00D32360"/>
    <w:rsid w:val="00E229B4"/>
    <w:rsid w:val="00EA2E31"/>
    <w:rsid w:val="00F4500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9B4"/>
  </w:style>
  <w:style w:type="paragraph" w:styleId="Heading3">
    <w:name w:val="heading 3"/>
    <w:basedOn w:val="Normal"/>
    <w:next w:val="Normal"/>
    <w:link w:val="Heading3Char"/>
    <w:uiPriority w:val="9"/>
    <w:semiHidden/>
    <w:unhideWhenUsed/>
    <w:qFormat/>
    <w:rsid w:val="00EA2E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2E3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A2E31"/>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A2E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A2E3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A2E31"/>
    <w:rPr>
      <w:rFonts w:ascii="Tahoma" w:eastAsia="Times New Roman" w:hAnsi="Tahoma" w:cs="Tahoma"/>
      <w:b/>
      <w:bCs/>
      <w:sz w:val="20"/>
      <w:szCs w:val="20"/>
    </w:rPr>
  </w:style>
  <w:style w:type="paragraph" w:styleId="NormalWeb">
    <w:name w:val="Normal (Web)"/>
    <w:basedOn w:val="Normal"/>
    <w:uiPriority w:val="99"/>
    <w:unhideWhenUsed/>
    <w:rsid w:val="00EA2E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4968</Words>
  <Characters>28324</Characters>
  <Application>Microsoft Office Word</Application>
  <DocSecurity>0</DocSecurity>
  <Lines>236</Lines>
  <Paragraphs>66</Paragraphs>
  <ScaleCrop>false</ScaleCrop>
  <Company/>
  <LinksUpToDate>false</LinksUpToDate>
  <CharactersWithSpaces>33226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Acer</cp:lastModifiedBy>
  <cp:revision>5</cp:revision>
  <dcterms:created xsi:type="dcterms:W3CDTF">2012-09-18T04:33:00Z</dcterms:created>
  <dcterms:modified xsi:type="dcterms:W3CDTF">2013-01-24T17:42:00Z</dcterms:modified>
</cp:coreProperties>
</file>