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5A705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كاظم الغيظ</w:t>
      </w:r>
      <w:bookmarkStart w:id="0" w:name="_GoBack"/>
      <w:bookmarkEnd w:id="0"/>
      <w:r w:rsidRPr="005A7052">
        <w:rPr>
          <w:rFonts w:ascii="V_Symbols" w:eastAsia="Times New Roman" w:hAnsi="V_Symbols" w:cs="B Nazanin"/>
          <w:b/>
          <w:bCs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 سياست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فاطمه شا</w:t>
      </w:r>
      <w:r w:rsidRPr="005A705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>بندر ـ بخش بين الملل</w:t>
      </w:r>
      <w:r w:rsidRPr="005A7052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جامعة الزهرا</w:t>
      </w:r>
      <w:r w:rsidRPr="005A7052">
        <w:rPr>
          <w:rFonts w:ascii="V_Symbols" w:eastAsia="Times New Roman" w:hAnsi="V_Symbols" w:cs="B Nazanin"/>
          <w:b/>
          <w:bCs/>
          <w:color w:val="000000" w:themeColor="text1"/>
          <w:sz w:val="28"/>
          <w:szCs w:val="28"/>
        </w:rPr>
        <w:t>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righ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  <w:lang w:bidi="fa-IR"/>
        </w:rPr>
        <w:t>                                                  </w:t>
      </w:r>
      <w:r w:rsidRPr="005A705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مترجم: سهير مطيعي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ولادت: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امام موسي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جعفربن محمّدبن علي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الحسين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علي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أبي طالب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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در هفتم صفر 128 ﻫ . ق در زمان خلافت حاكم ستمكار اموي؛ مروان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حكم در شهر أبواء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ديده به عالم گشود و جهان را به نور خويش روشن ساخت.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مادر گرامي ايشان حميده دختر صاعد بربري است كه از طرف امام باقر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المصفاة من ا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لأ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دناس؛</w:t>
      </w:r>
      <w:r w:rsidRPr="005A7052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صاف و پاك شده از پليدي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ها لقب گرفت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درباره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ي اين بانوي گرامي فرمود: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المصفّاة من ا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لأ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دناس كسبيكة الذهب...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؛ يعني پاك و صاف شده از پليدها و آلودگي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ها مانند شمش طلا است، و همواره فرشتگان او را نگهباني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كردند تا او براي من كرامتي از طرف خداوند به ارمغان آورد كه حجّت خدا بعد از من شد&gt;.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" w:name="_ednref1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در واقع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در اين روايت به حجّت خدا بعد از خويش تصريح فرموده است.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نوزده سال با پدر گرامي خويش زندگي كرد.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القاب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العبد الصالح؛</w:t>
      </w:r>
      <w:r w:rsidRPr="005A7052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بنده صالح&gt;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اين لقب به جهت شايستگي عبادت و اجتهاد اوست.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الوفي؛</w:t>
      </w:r>
      <w:r w:rsidRPr="005A7052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با وفا&gt;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به علّت اين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كه او با وفاترين بنده به خداي متعال پس از پدر گرامي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اش بود.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الصابر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؛ صبر كننده&gt;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از آن رو كه در برابر دردها و پيش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آمدهاي ناگوار صبر پيشه كرد و در راه خدا استقامت ورزيد.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الكاظم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؛ بازدارنده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ي خشم&gt;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و آن به سبب سكوت و بردباري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اش در قبال خشم شديد ستمكاران بود.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أمين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&gt;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بر امانت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داري او در امور دين گواهي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دهد و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باب الحوايج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&gt;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است؛ يعني راه و طريق وسيله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اي كه بندگان براي رسيدن به حاجت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ها و حل گرفتاري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ها از او مدد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گيرند. آري هرگاه با اندوه و گرفتاري به درگاه خداوند تضرّع و سؤال كند، و او را به واسطه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ي امام هفتم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ـ با يكي از القاب حضرتش ـ بخواند، به يقين خداوند متعال درد و گرفتاري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اش را خواهد گشود.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2" w:name="_ednref2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[2]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2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كنيه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>هاي حضرت: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به تحقيق القاب و كنيه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هاي زيادي به امام موسي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جعفر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اختصاص يافته است؛ چرا كه در زمان حضرت تقيه به اوج خود رسيد و شيعيان به امام القاب و كنيه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 xml:space="preserve">هاي گوناگون نسبت دادند، و هرگاه جاسوس حكومتي از آن 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lastRenderedPageBreak/>
        <w:t>آگاه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شدند، شيعيان آن نشانه و علامت را تغيير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دادند؛ از اين رو در روايات به ندرت نام شريف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تصريح شده است.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از جمله كنيه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هاي معروف امام موسي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توان به موارد: ابوالحسن اوّل، ابوالحسن الماضي، أباعلي، ابواسماعيل و ابوابراهيم اشاره كرد.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3" w:name="_ednref3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[3]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3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شاخص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>هاي اخلاقي: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عفو و گذشت، نيكي، بخشش، سخاوت و برآوردن نياز حاجتمندان از جمله ويژگي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هاي برجسته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ي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است.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همواره دوست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دار كار خير و تقرّب به خداي متعال بود.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4" w:name="_ednref4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4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[4]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4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اثبات امامت: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فيض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مختار نقل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كند كه به ابي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عبدالله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عرض كردم: دستم را بگير و مرا از آتش جهنّم رهايي ده كه ما پس از تو كسي را نداريم؟ در آن هنگام ابوابراهيم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داخل شد، در حالي كه پسر بچه بود، ابي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عبدالله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فرمود: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&lt;اين صاحب شماست، پس دامن او را بگير و به او تمسّك كن&gt;.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5" w:name="_ednref5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5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[5]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5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تحقيق بسياري از علما همچون: صدوق، كليني، طوسي، مفيد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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علماي ديگر روايات فراواني نقل كرده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اند كه نص آن بر امامت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دلالت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كند. نوبختي،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6" w:name="_ednref6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6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[6]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6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امامت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 به اجماع بيان كرده است: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&lt;تمام اصحاب و ياران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 امامت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اجماع كرده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اند&gt;.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7" w:name="_ednref7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7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[7]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7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روش سياسي امام</w:t>
      </w:r>
      <w:r w:rsidRPr="005A7052">
        <w:rPr>
          <w:rFonts w:ascii="V_Symbols" w:eastAsia="Times New Roman" w:hAnsi="V_Symbols" w:cs="B Nazanin"/>
          <w:b/>
          <w:bCs/>
          <w:color w:val="000000" w:themeColor="text1"/>
          <w:sz w:val="28"/>
          <w:szCs w:val="28"/>
        </w:rPr>
        <w:t>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سياست حضرت شيوه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ي خاص خود را داشت: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1. حضرت بر پيروي از راه و روش اهل بيت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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تأكيد داشت؛ چرا كه روش سياسي و راه آشكار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مبني بر دوري كردن از ظلم و تنفّر و بي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زاري از ظالمان است. حضرت بر اهميّت رعايت اين اصل از سوي شيعيان و دوستان سخت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گرفت و همكاري با حكومت عباسي را حرام فرموده بود. نحوه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ي برخورد حضرت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 صفوان جمّال كاشف از دقّت عمل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مورد تربيت سياسي شيعيان و در حقيقت شاهدي روشن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 xml:space="preserve"> بر اين ادعا است. حضرت وي را سرزنش كرد؛ چرا كه او شتران خود را به هارون كرايه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داد.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او فرمود: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&lt;اي صفوان هرچيزي از تو صادر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شود نيكو و زيبا است، مگر يك چيز&gt;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زماني كه صفوان بيشتر سؤال كرد،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او فرمود: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&lt;كرايه دادن شترانت به هارون الرشيد&gt;. پس از اين گفت و گو صفوان شترانش را فروخت.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2.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خاطر محافظت از مكتب شيعه بر تقيه كردن در آن زمان سفارش و تأكيد نمود. محمّدبن خلاّ در اين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باره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گويد: از اباالحسن موسي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مورد قيام كردن براي ولايت سؤال كردم، حضرت فرمود: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&lt;ابوجعفر در اين مورد فرمود: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V_Gohar" w:eastAsia="Times New Roman" w:hAnsi="V_Gohar" w:cs="B Nazanin"/>
          <w:color w:val="000000" w:themeColor="text1"/>
          <w:sz w:val="28"/>
          <w:szCs w:val="28"/>
        </w:rPr>
        <w:t>"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تقيه كردن، آيين من و آيين پدران من است، و هركس كه تقيه ندارد، ايمان ندارد.</w:t>
      </w:r>
      <w:r w:rsidRPr="005A7052">
        <w:rPr>
          <w:rFonts w:ascii="V_Gohar" w:eastAsia="Times New Roman" w:hAnsi="V_Gohar" w:cs="B Nazanin"/>
          <w:color w:val="000000" w:themeColor="text1"/>
          <w:sz w:val="28"/>
          <w:szCs w:val="28"/>
        </w:rPr>
        <w:t>"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&gt;.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3.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طريق اصحاب و يارانش در دستگاه حكومت جايي پيدا كرده بود، چرا كه اصحاب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موقعيت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هاي سياسي مهمي در حكومت عباسي به دست آورده بودند،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همواره با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در مورد همكاري و برآوردن نيازها و حوايج مؤمنان شرط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كرد. از شيعياني كه در دستگاه حكومت عباسي بودند،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توان به: علي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يقطين، حفص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غياث كوفي كه امر قضاوت را در دست گرفته بود، اشاره كرد و فضل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سليمان نيز كاتب منصور، مهدي و محمّدبن اسماعيل بود. همچنان كه در پست وزارت و والي نيز قرار گرفت. حسن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راشد وزير مهدي، هادي و رشيد بود. و حال آن كه افراد ياد شده از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ياران و راويان حديث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به شمار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آيند.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8" w:name="_ednref8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8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[8]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8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مدرسه علميه امام</w:t>
      </w:r>
      <w:r w:rsidRPr="005A7052">
        <w:rPr>
          <w:rFonts w:ascii="V_Symbols" w:eastAsia="Times New Roman" w:hAnsi="V_Symbols" w:cs="B Nazanin"/>
          <w:b/>
          <w:bCs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و مسأله رهبري: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تحقيق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پيمان بسته بود كه امامت را به فرزندش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تحويل دهد؛ در اين مورد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نزد يكي از اصحابش فرمود: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&lt;به درستي كه اين فرزندم كه تو او را ديدي، اگر از او آنچه در كتاب خداوند است، سؤال كني، با آگاهي و علم پاسخ خواهد داد&gt;.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9" w:name="_ednref9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9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[9]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9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تحقيق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اين امانت علمي را پس از پدر بزرگوارش در دست گرفت و به پاخاست تا وظايف سنگين امامت را ادا كند و نيز علوم ديني و شريعت را منتشر سازد. گروهي از علما، راويان و محدّثان را تعليم و تربيت نمود. با وجود شدّت اختناق اوضاع سياسي حاكم در آن زمان و فشاري كه از سوي حاكمان بر امام وارد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شد، حضرت هرگز مسؤوليّت علمي خويش را رها نكرد از همين رو حضرت به كنترل تهاجم فرهنگي و علمي صورت گرفته از سوي ملحدان و كافران زنديق موفق شد. در كتاب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هاي رجال و تراجم به بيش از سيصد راوي كه از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نقل حديث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كردند، اشاره شده است.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0" w:name="_ednref10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10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[10]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0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شاگردان برجسته امام</w:t>
      </w:r>
      <w:r w:rsidRPr="005A7052">
        <w:rPr>
          <w:rFonts w:ascii="V_Symbols" w:eastAsia="Times New Roman" w:hAnsi="V_Symbols" w:cs="B Nazanin"/>
          <w:b/>
          <w:bCs/>
          <w:color w:val="000000" w:themeColor="text1"/>
          <w:sz w:val="28"/>
          <w:szCs w:val="28"/>
        </w:rPr>
        <w:t>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درستي كه تاريخ علمي، مفتخرانه نام برخي از شاگردان جليل، نمونه و هوشمند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 بيان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كند و به بسياري از تأليفات و نوشته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هاي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گواهي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دهد.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1. از جمله شاگردان فقيهِ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توان از: يونس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عبدالرحمان، صفوان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يحيي، محمدبن أبي عمير، عبدالله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مغيره، حسن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محبوب سراد و احمدبن محمّدبن أبي نصير ياد نمود.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1" w:name="_ednref11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11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[11]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1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2. از جمله شاگردان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كه در علم كلام صاحب تأليف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باشند به هشام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حكم، علي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سويد و محمّدبن سنان و ... اشاره شده است.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ثابت كردن پايه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softHyphen/>
        <w:t>هاي اساسي تفكّر و تشريع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معارف و افكار امام هفتم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قاعده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هاي اساسي براي ثبت قوانين و استنباط مباحث فقهي در رساله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اي توسط آن حضرت آمده است. اين رساله بنابر خواست خليفه عبّاسي هارون الرشيد نوشته شد. در اين رساله دستورهاي شريعت و مسايل اعتقادي كه در قرآن كريم و سنّت وجود دارد، ثبت شده است.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2" w:name="_ednref12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12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[12]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2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اين باره خطاب به هشام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حكم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فرمايد: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اي هشام به درستي كه خداوند عزوجل حجّت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softHyphen/>
        <w:t>ها را براي مردم به وسيله عقل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softHyphen/>
        <w:t>ها كامل كرد، و به وسيله بيان، به آن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softHyphen/>
        <w:t>ها عطاي فراوان داد و آنان را بر ربوبيّتش به واسطه دليل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softHyphen/>
        <w:t>ها راهنمايي كرد. اي هشام، خداوند فرمود كه عقل بايد همراه علم باشد، چرا كه</w:t>
      </w:r>
      <w:r w:rsidRPr="005A7052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5A7052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﴿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وتلكَ ا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لأ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مثالُ نَضرِبُها للنّاس و مَايعقِلُها إلاّ العالمون</w:t>
      </w:r>
      <w:r w:rsidRPr="005A7052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﴾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3" w:name="_ednref13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[13]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3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  <w:r w:rsidRPr="005A7052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؛&lt;و اين مثل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را براي مردم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زنيم و[لي] جز دانش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وران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را در نيابند&gt;.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4" w:name="_ednref14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14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[14]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4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موضع امام در قبال غلاة: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مسأله غلو در مورد ائمه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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مولود عصر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نيست؛ بلكه آغاز اين امر در زمان اميرالمؤمنين بوده است و شايد درباره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ي علّت آن بتوان گفت: علم و كرامات علي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حدّ ادراك و شعور مردم فراتر بود. امّا در همه حال ائمه معصومين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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 اين تفكّر به شدت مخالفت كردند و حتي با آن جنگيدند و به شيعيان امر فرمودند كه از آن افراد دوري كنند، و از ازدواج با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خودداري نمايند،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را در قبرستان مسلمين دفن نكنند، ذبح آنان خورده نشود و حتي حكم به نجاست آنان داده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اند و هيچ حكم اسلامي را بر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جاري نمي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كردند. در زمان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فرقه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اي ظاهر شد كه بر الوهيت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مدعي شد. نام آن فرقه خطابيه است كه منسوب به اصحاب 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أبي الخطاب محمّدبن ابي زينب الأسدي است.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 او مخالفت كرد و عليه او قيام نمود و او را لعن فرمود و دستور داد مردم از او تبري جويند. با اين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كه خطاب كشته و سوزانده شد، امّا دعوتش خاموش نگرديد و شرارتي از آن آتش تا زمان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باقي ماند؛ همين امر باعث شد كه محمّدبن بشير دوباره به اين دعوت دامن بزند و الوهيت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 اعلان كند، اما حضرت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او را لعن فرمود و از او متبرّي شد و عليه او نفرين كرد و فرمود: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&lt;بارالها هرآينه از تو درخواست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كنم كه مرا از اين مرد پليد و نجس رهايي دهي ...&gt;.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نظر امام</w:t>
      </w:r>
      <w:r w:rsidRPr="005A7052">
        <w:rPr>
          <w:rFonts w:ascii="V_Symbols" w:eastAsia="Times New Roman" w:hAnsi="V_Symbols" w:cs="B Nazanin"/>
          <w:b/>
          <w:bCs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درباره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softHyphen/>
        <w:t>ي قياس: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ائمه معصومين نسبت به آموزش احكام اهتمام ورزيده و اهميت فراواني قائل شده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اند و كتاب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هايي در اين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باره تأليف كرده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اند. با اين وجود مردم به خصوص در زمان امام صادق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دچار تشتت و پراكندگي افكار شدند و گروه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و مذاهب گوناگوني ظاهر گرديد و قياسي كه در مكتب اهل البيت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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آن نهي شده بود، رواج و گستردگي پيدا كرد، با اين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كه ائمه معصومين به صراحت تأكيد فرمودند كه: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&lt;دين خداوند به وسيله عقل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قياس نمي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شود&gt;. در مذهب اهل بيت جواز رجوع به قياس صادر نشده است و حال آن كه تأكيد بر اين مسأله كه هر چيزي كه مردم نياز دارند، در كتابي نزد آنان مرقوم است.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5" w:name="_ednref15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15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[15]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5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شهادت امام كاظم</w:t>
      </w:r>
      <w:r w:rsidRPr="005A7052">
        <w:rPr>
          <w:rFonts w:ascii="V_Symbols" w:eastAsia="Times New Roman" w:hAnsi="V_Symbols" w:cs="B Nazanin"/>
          <w:b/>
          <w:bCs/>
          <w:color w:val="000000" w:themeColor="text1"/>
          <w:sz w:val="28"/>
          <w:szCs w:val="28"/>
        </w:rPr>
        <w:t>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دستگيري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؛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هارون الرشيد آخرين خليفه عبّاسي؛ سعي و تلاش فراوان داشت تا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 به شهادت برساند، به همين منظور روش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هاي گوناگون را به كار برد. از يك جهت شخصيت عالي و مقام بلند مرتبه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او را سخت نگران كرده بود، و از جهت ديگر دوستي و محبّت به اهل بيت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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مردم را به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 xml:space="preserve"> خاندان الهي سخت وابسته نموده بود. در حقيقت كسي نبود كه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 نشناسد و از قدر و منزلت حضرت آگاه نباشد و به فرزند رسول خدا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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احترام نگذارد. اين وضعيت هارون الرشيد را نسبت به تخت و سلطنت خود بيمناك كرد. او براي دور نگه داشتن مردم از فرزند رسول خدا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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همواره حضرت را از زنداني به زندان ديگر منتقل كرد. امّا هر مرتبه آنچنان زندان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بان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تحت تأثير شخصيت حضرت قرار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گرفتند كه هارون الرشيد آن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را تنبيه و سرزنش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كرد. زماني كه فضل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يحيي از دستور كشتن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سرپيچي كرد، هارون او را برهنه نمود و صد تازيانه در مجلس عباس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محمّد به او زد.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6" w:name="_ednref16"/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16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[16]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6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بارها در زندان بصره و بغداد بازداشت شد. حضرت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روزها را در زندان روزه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گرفت و شب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به عبادت خدا مشغول بود، و هيچ گاه اظهار ناراحتي، ناشكري و عدم رضايت نكرد، بلكه فارغ شدن براي عبادت خداوند را از بهترين نعمت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ها مي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دانست. سومين بازداشت حضرت با نگهباني سندي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شاهك مصادف شد. هارون الرشيد به سندي دستورداد تا عرصه را بر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بسيار تنگ كند. آن مرد پليد و گناه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كار در برابر امام خشونت و قساوت را به آخرين درجه رساند، امّا حضرت همچنان بردبار، محتسب و متوكّل بود. رشيد به سندي دستور داد تا امام را به سه رطل آهن ببندد و در زندان را نيز قفل كند و فقط براي وضو به امام اجازه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ي خروج دهد.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افتخار پل بغداد؛</w:t>
      </w:r>
      <w:r w:rsidRPr="005A7052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هارون الرشيد سندي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بن شاهك را بر قتل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تشويق كرد. سندي طعام حضرت را مسموم نمود. هنگامي كه حضرت از آن غذا ميل كرد، سم در بدن طاهر و پاكش جاري شد و در روز سوم مسموميّت در زندان سندي روح مقدسش، بدن را مفارقت نمود.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روز بيست و پنجم رجب سال صد و هشتاد و سه هجري رقم خورد. سندي به نوكرانش دستور داد پيكر مطهر حضرت را حمل كنند و در بازارها بگردانند و بر پل شهر بغداد قرار دهند. او به ياران حضرت اجازه نداد كه امام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 تشييع كنند. حقيقت رفتار با امام 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بيان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گر و كاشف قساوت و حقد و كينه دشمنان اهل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>بيت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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سلام بر تو اي سرور و مولاي من در روزي كه متولد شدي و جهان به نورت متبرّك شد و در روزي كه در تاريكي زندان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softHyphen/>
        <w:t xml:space="preserve"> به درجه شهادت نايل شدي و روزي كه حيّ و زنده مبعوث خواهي شد.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</w:p>
    <w:p w:rsidR="00207333" w:rsidRPr="005A7052" w:rsidRDefault="00207333" w:rsidP="00207333">
      <w:pPr>
        <w:bidi/>
        <w:spacing w:before="100" w:beforeAutospacing="1" w:after="100" w:afterAutospacing="1" w:line="340" w:lineRule="atLeast"/>
        <w:ind w:firstLine="301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</w:p>
    <w:p w:rsidR="00207333" w:rsidRPr="005A7052" w:rsidRDefault="00207333" w:rsidP="00207333">
      <w:pPr>
        <w:spacing w:after="0" w:line="240" w:lineRule="auto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/>
          <w:color w:val="000000" w:themeColor="text1"/>
          <w:sz w:val="28"/>
          <w:szCs w:val="28"/>
        </w:rPr>
        <w:br w:type="textWrapping" w:clear="all"/>
        <w:t> </w:t>
      </w:r>
    </w:p>
    <w:p w:rsidR="00207333" w:rsidRPr="005A7052" w:rsidRDefault="00EB249E" w:rsidP="00207333">
      <w:pPr>
        <w:spacing w:after="0" w:line="240" w:lineRule="auto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pict>
          <v:rect id="_x0000_i1025" style="width:154.45pt;height:.75pt" o:hrpct="330" o:hralign="center" o:hrstd="t" o:hr="t" fillcolor="#a0a0a0" stroked="f"/>
        </w:pict>
      </w:r>
    </w:p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پي</w:t>
      </w:r>
      <w:r w:rsidRPr="005A705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softHyphen/>
        <w:t>نوشت:</w:t>
      </w:r>
    </w:p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vertAlign w:val="superscript"/>
        </w:rPr>
        <w:t>[1]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كليني، اصول كافي، ج 1، ص 477.</w:t>
      </w:r>
    </w:p>
    <w:bookmarkStart w:id="17" w:name="_edn2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[2]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7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اعلام الهداية، ج 9، ص 17. دلايل الامامة، ص 303 ـ 305 و الامام موسي الكاظم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في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محنة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التاريخ، ص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23 ـ 17و سيرة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رسول الله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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ص 328 و 329 و بحارالانوار، ج 48، ص 8 ـ 1. الملل والنحل: ج 6 ، ص 485 و الفصول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المهمة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، ج 2، ص 936 ـ 934.</w:t>
      </w:r>
    </w:p>
    <w:bookmarkStart w:id="18" w:name="_edn3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[3]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8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دلايل الامامة، ص 307 و منتهي الامال، ج 2، ص 287 و مسند الامام الكاظم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، ج 1، ص 6 .</w:t>
      </w:r>
    </w:p>
    <w:bookmarkStart w:id="19" w:name="_edn4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4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[4]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9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شيخ صدوق، امالي، ص 458.</w:t>
      </w:r>
    </w:p>
    <w:bookmarkStart w:id="20" w:name="_edn5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5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[5]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0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اصول كافي، ج 1، ص 311، ح 16.</w:t>
      </w:r>
    </w:p>
    <w:bookmarkStart w:id="21" w:name="_edn6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lastRenderedPageBreak/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6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[6]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1"/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ابومحمد الحسن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softHyphen/>
        <w:t>بن موسي نوبختي، متكلم و فيلسوف شيعه در قرن سوم و چهارم.</w:t>
      </w:r>
    </w:p>
    <w:bookmarkStart w:id="22" w:name="_edn7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7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[7]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2"/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 دفاع عن التشيع، ص 220.</w:t>
      </w:r>
    </w:p>
    <w:bookmarkStart w:id="23" w:name="_edn8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8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[8]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3"/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 اعلام الهداية، ج 9، ص 146 ـ 142.</w:t>
      </w:r>
    </w:p>
    <w:bookmarkStart w:id="24" w:name="_edn9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9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[9]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4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 محمد باقر مجلسي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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بحارالانوار، ج 48، ص 24.</w:t>
      </w:r>
    </w:p>
    <w:bookmarkStart w:id="25" w:name="_edn10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10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[10]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5"/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سيرة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رسول الله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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، ص 341 و 342.</w:t>
      </w:r>
    </w:p>
    <w:bookmarkStart w:id="26" w:name="_edn11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11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[11]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6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مناقب آل ابي طالب، ج 4، ص 350.</w:t>
      </w:r>
    </w:p>
    <w:bookmarkStart w:id="27" w:name="_edn12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12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[12]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7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تحف العقول، ص 407 و 408.</w:t>
      </w:r>
    </w:p>
    <w:bookmarkStart w:id="28" w:name="_edn13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[13]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8"/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العنكبوت،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Arial" w:eastAsia="Times New Roman" w:hAnsi="Arial" w:cs="Arial" w:hint="cs"/>
          <w:color w:val="000000" w:themeColor="text1"/>
          <w:sz w:val="28"/>
          <w:szCs w:val="28"/>
          <w:rtl/>
          <w:lang w:bidi="fa-IR"/>
        </w:rPr>
        <w:t>﴿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29</w:t>
      </w:r>
      <w:r w:rsidRPr="005A7052">
        <w:rPr>
          <w:rFonts w:ascii="Arial" w:eastAsia="Times New Roman" w:hAnsi="Arial" w:cs="Arial" w:hint="cs"/>
          <w:color w:val="000000" w:themeColor="text1"/>
          <w:sz w:val="28"/>
          <w:szCs w:val="28"/>
          <w:rtl/>
          <w:lang w:bidi="fa-IR"/>
        </w:rPr>
        <w:t>﴾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: 43.</w:t>
      </w:r>
    </w:p>
    <w:bookmarkStart w:id="29" w:name="_edn14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14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[14]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29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 تحف العقول،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ص 387 ـ 384.</w:t>
      </w:r>
    </w:p>
    <w:bookmarkStart w:id="30" w:name="_edn15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15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[15]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30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ر.ك؛ الامام موسي الكاظم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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في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محنة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التاريخ، ص 210 ـ 203.</w:t>
      </w:r>
    </w:p>
    <w:bookmarkStart w:id="31" w:name="_edn16"/>
    <w:p w:rsidR="00207333" w:rsidRPr="005A7052" w:rsidRDefault="00207333" w:rsidP="00207333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23/18-23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16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5A7052">
        <w:rPr>
          <w:rFonts w:ascii="Tahoma" w:eastAsia="Times New Roman" w:hAnsi="Tahoma" w:cs="B Nazanin"/>
          <w:color w:val="000000" w:themeColor="text1"/>
          <w:sz w:val="28"/>
          <w:szCs w:val="28"/>
          <w:u w:val="single"/>
          <w:vertAlign w:val="superscript"/>
        </w:rPr>
        <w:t>[16]</w:t>
      </w:r>
      <w:r w:rsidRPr="005A705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31"/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سيرة</w:t>
      </w:r>
      <w:r w:rsidRPr="005A7052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رسول الله</w:t>
      </w:r>
      <w:r w:rsidRPr="005A7052">
        <w:rPr>
          <w:rFonts w:ascii="V_Symbols" w:eastAsia="Times New Roman" w:hAnsi="V_Symbols" w:cs="B Nazanin"/>
          <w:color w:val="000000" w:themeColor="text1"/>
          <w:sz w:val="28"/>
          <w:szCs w:val="28"/>
        </w:rPr>
        <w:t></w:t>
      </w:r>
      <w:r w:rsidRPr="005A7052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، ج 2، ص 393.</w:t>
      </w:r>
    </w:p>
    <w:p w:rsidR="008B76E5" w:rsidRPr="005A7052" w:rsidRDefault="008B76E5" w:rsidP="00207333">
      <w:pPr>
        <w:bidi/>
        <w:rPr>
          <w:rFonts w:cs="B Nazanin"/>
          <w:color w:val="000000" w:themeColor="text1"/>
          <w:sz w:val="28"/>
          <w:szCs w:val="28"/>
        </w:rPr>
      </w:pPr>
    </w:p>
    <w:sectPr w:rsidR="008B76E5" w:rsidRPr="005A7052" w:rsidSect="005A70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9E" w:rsidRDefault="00EB249E" w:rsidP="005A7052">
      <w:pPr>
        <w:spacing w:after="0" w:line="240" w:lineRule="auto"/>
      </w:pPr>
      <w:r>
        <w:separator/>
      </w:r>
    </w:p>
  </w:endnote>
  <w:endnote w:type="continuationSeparator" w:id="0">
    <w:p w:rsidR="00EB249E" w:rsidRDefault="00EB249E" w:rsidP="005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_Symbol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_Goh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431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052" w:rsidRDefault="005A7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A7052" w:rsidRDefault="005A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9E" w:rsidRDefault="00EB249E" w:rsidP="005A7052">
      <w:pPr>
        <w:spacing w:after="0" w:line="240" w:lineRule="auto"/>
      </w:pPr>
      <w:r>
        <w:separator/>
      </w:r>
    </w:p>
  </w:footnote>
  <w:footnote w:type="continuationSeparator" w:id="0">
    <w:p w:rsidR="00EB249E" w:rsidRDefault="00EB249E" w:rsidP="005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52" w:rsidRDefault="005A7052" w:rsidP="005A7052">
    <w:pPr>
      <w:pStyle w:val="Header"/>
      <w:bidi/>
      <w:jc w:val="center"/>
      <w:rPr>
        <w:rFonts w:cs="B Nazanin"/>
        <w:b/>
        <w:bCs/>
        <w:sz w:val="24"/>
        <w:szCs w:val="24"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>نشریه نامه جامعه                                                       ش23                                                       سال1385</w:t>
    </w:r>
  </w:p>
  <w:p w:rsidR="005A7052" w:rsidRDefault="005A7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33"/>
    <w:rsid w:val="00207333"/>
    <w:rsid w:val="005A7052"/>
    <w:rsid w:val="008B76E5"/>
    <w:rsid w:val="00EB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C8D4-5269-45DA-93F7-CC29217B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52"/>
  </w:style>
  <w:style w:type="paragraph" w:styleId="Footer">
    <w:name w:val="footer"/>
    <w:basedOn w:val="Normal"/>
    <w:link w:val="FooterChar"/>
    <w:uiPriority w:val="99"/>
    <w:unhideWhenUsed/>
    <w:rsid w:val="005A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2008</Words>
  <Characters>11450</Characters>
  <Application>Microsoft Office Word</Application>
  <DocSecurity>0</DocSecurity>
  <Lines>95</Lines>
  <Paragraphs>26</Paragraphs>
  <ScaleCrop>false</ScaleCrop>
  <Company>Moorche 30 DVDs</Company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tavassoli</dc:creator>
  <cp:keywords/>
  <dc:description/>
  <cp:lastModifiedBy>fallahi</cp:lastModifiedBy>
  <cp:revision>4</cp:revision>
  <dcterms:created xsi:type="dcterms:W3CDTF">2015-06-01T06:17:00Z</dcterms:created>
  <dcterms:modified xsi:type="dcterms:W3CDTF">2015-09-02T08:48:00Z</dcterms:modified>
</cp:coreProperties>
</file>