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272489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آفتاب علم و حدي</w:t>
      </w:r>
      <w:bookmarkStart w:id="0" w:name="_GoBack"/>
      <w:bookmarkEnd w:id="0"/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1"/>
        <w:jc w:val="righ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 </w:t>
      </w:r>
      <w:r w:rsidRPr="00272489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معصومه اسماعيلي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به مناسبت 30 مرداد؛ روز بزرگداشت علامه محمد باقر مجلسي</w:t>
      </w:r>
      <w:r w:rsidRPr="00272489">
        <w:rPr>
          <w:rFonts w:ascii="V_Symbols" w:eastAsia="Times New Roman" w:hAnsi="V_Symbols" w:cs="B Nazanin"/>
          <w:color w:val="000000" w:themeColor="text1"/>
          <w:sz w:val="28"/>
          <w:szCs w:val="28"/>
        </w:rPr>
        <w:t>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در سال 1037 ﻫ . ق در اصفهان به دنيا آمد. عدد ابجد سال تولد او مساوي با حروف جامع كتاب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بحارالانوار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است.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پدرش از علماي بزرگ و از شاگردان عرفان شيخ بهايي بود و مادرش دختر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&lt;صدر الدين محمد عاشوري&gt;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از خانواده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علم و فضيلت است. پدر بزرگش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&lt;ملا مقصود&gt;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از دانشمندان فاضل و شعراي به نام بود كه به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&lt;مجلسي&gt;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تخلص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كرد و از همين رو خاندان را به مجلسي معروف كرد.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محمدباقر از چهارسالگي فقه و حديث را نزد پدرش آموخت. كودكي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اش را پاي درس بيش از بيست استاد و فقيه و صاحب نام گذراند و از محضر علمايي چون علامه حسن علي شوشتري، امير محمد مؤمن استر آبادي، ملامحسن فيض كاشاني و ملاصالح مازندراني از خاندان ملاصدراي شيرازي و نيز پدرش محمدتقي مجلسي، بهره برد و در چهارده سالگي از ملاصدرا فيلسوف بزرگ اسلام اجازه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روايت گرفت.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جواني نورس بود كه بر صرف و نحو، معاني و بيان، لغت و رياضي، تاريخ و فلسفه، حديث و رجال، درايه، اصول، فقه و كلام احاطه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كامل يافت. محمدباقر در مدرسه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ملاعبدالله امام جماعت بود و پاي درسش بيش از هزار طلبه حاضر بودند. نعمت الله جزايري از معروف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ترين شاگردان اوست، وي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گويد: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&lt;با آن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كه استادم در سن جواني به سر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 xml:space="preserve">برد، امّا 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چنان در علوم تتبع كرده بود كه احدي از علماي زمانش به آن پايه نرسيد&gt;.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" w:name="_ednref1"/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23/13-23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272489">
        <w:rPr>
          <w:rFonts w:ascii="Tahoma" w:eastAsia="Times New Roman" w:hAnsi="Tahoma" w:cs="B Nazanin"/>
          <w:color w:val="000000" w:themeColor="text1"/>
          <w:sz w:val="28"/>
          <w:szCs w:val="28"/>
          <w:u w:val="single"/>
          <w:vertAlign w:val="superscript"/>
        </w:rPr>
        <w:t>[1]</w: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"/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همچنين در جاي ديگر گفته است: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&lt;هنگامي كه در مسجد جامع اصفهان بودم و او مردم را موعظه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كرد، هيچ كس را فصيح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تر و خوش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كلام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تر از وي نديدم. حديثي را كه شب مطالعه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كردم؛ چون صبح از او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شنيدم، چنان بيان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كرد كه گويي هرگز آن را نشنيده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ام&gt;.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" w:name="_ednref2"/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23/13-23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272489">
        <w:rPr>
          <w:rFonts w:ascii="Tahoma" w:eastAsia="Times New Roman" w:hAnsi="Tahoma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"/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ويژگي مهم محمدباقر جوان اين بود كه در مقابل شاگردان خويش تواضع داشت. گاهي به بعضي شاگردانش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فرمود: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&lt;استفاده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من از شما بيشتر از استفاده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شما از من است&gt;.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او علم را تنها براي خودش نمي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خواست. بلكه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آموخت تا بياموزد و چراغ علم را بيفزود.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آن زمان شيعه، مذهب رسمي ايران معرفي شد و علما سعي داشتند با احياي علوم اهل بيت</w:t>
      </w:r>
      <w:r w:rsidRPr="00272489">
        <w:rPr>
          <w:rFonts w:ascii="V_Symbols" w:eastAsia="Times New Roman" w:hAnsi="V_Symbols" w:cs="B Nazanin"/>
          <w:color w:val="000000" w:themeColor="text1"/>
          <w:sz w:val="28"/>
          <w:szCs w:val="28"/>
        </w:rPr>
        <w:t></w:t>
      </w:r>
      <w:r w:rsidRPr="00272489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و نشر احاديث شيعه به معرفي شايسته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 xml:space="preserve">ي آن همت گمارند و پيروان تشيع را با غناي علمي و عقيدتي مسلك خويش آشنا سازند. 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lastRenderedPageBreak/>
        <w:t>علامه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مجلسي در اين روزگار بهتر آن ديد كه علوم عقلي را كنار نهد و با كوله بار محكم تعبد به سمت نور و حقيقت بشتابد. او سعي كرد كتب اربعه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شيعه را حفظ كند و احاديث و فرهنگ غني آن را اشاعه دهد. به همين منظور به شاگردان خود وعده داد كه هر كس كتب اربعه را بنويسد به او اجازه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نقل حديث بدهد. به دنبال اين سخن موجي بلند به سوي حديث و علوم روايي سر بر آسمان كشيد و در هر خانه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اي سخن از حديثي بود كه امامان شيعه نقل كرده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 xml:space="preserve"> بودند.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علامه خود بر</w:t>
      </w:r>
      <w:r w:rsidRPr="00272489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b/>
          <w:bCs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اصول كافي</w:t>
      </w:r>
      <w:r w:rsidRPr="00272489">
        <w:rPr>
          <w:rFonts w:ascii="V_Gohar" w:eastAsia="Times New Roman" w:hAnsi="V_Gohar" w:cs="B Nazanin"/>
          <w:b/>
          <w:bCs/>
          <w:color w:val="000000" w:themeColor="text1"/>
          <w:sz w:val="28"/>
          <w:szCs w:val="28"/>
        </w:rPr>
        <w:t>"</w:t>
      </w:r>
      <w:r w:rsidRPr="00272489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272489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b/>
          <w:bCs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تهذيب</w:t>
      </w:r>
      <w:r w:rsidRPr="00272489">
        <w:rPr>
          <w:rFonts w:ascii="V_Gohar" w:eastAsia="Times New Roman" w:hAnsi="V_Gohar" w:cs="B Nazanin"/>
          <w:b/>
          <w:bCs/>
          <w:color w:val="000000" w:themeColor="text1"/>
          <w:sz w:val="28"/>
          <w:szCs w:val="28"/>
        </w:rPr>
        <w:t>"</w:t>
      </w:r>
      <w:r w:rsidRPr="00272489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شرحي زيبا و دلنشين نگاشت، اما از شرح</w:t>
      </w:r>
      <w:r w:rsidRPr="00272489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&lt;من لايحضره الفقيه&gt;</w:t>
      </w:r>
      <w:r w:rsidRPr="00272489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كه پدر بزرگوارش بر آن شرحي كامل نگاشته بود، خودداري كرد تا مراتب ادب و تواضع را رعايت كرده باشد.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او همچنين يكي از شاگردان زبده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خويش را به نوشتن شرحي بر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استبصار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تشويق نمود.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خود نيز كتب اربعه را تدريس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كرد و با تبليغ و تدريس كتبي چون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صحيفه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سجاديه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ارشاد مفيد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قواعد علامه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اين گنجينه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هاي ارزشمند را از خطر فراموشي نجات داد. سعي داشت تا آن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جا كه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تواند بخواند و تدريس كند و از خواب و آسايش خود بكاهد تا گنجينه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هاي علم و حديث شيعه را حفظ كند. در اين حال؛ از يك سو دولت صفويه همچون دولت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هاي ديگر در حال سقوط بود و از سوي ديگر نفاق اهل سنت همچون آتش بر جان آثار شيعي افتاده بود و سعي در تخريب تمام آن داشت.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طلبه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هاي جوان به علوم نقلي بي توجه بودند و اين مسأله روح بلند علامه را آزار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داد. او با تلاشي همه جانبه دويست اصل مكتوب از اصول چهارصد گانه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آثار تشيع را جمع آوري كرد و كتابخانه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اي نفيس از آثار مكتوب شيعي را گردآوري نمود. روزي كه شنيد نسخه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اي از كتاب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مدينة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العلم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در كتابخانه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يمن موجود است از شاه خواست تا ضمن فرستادن هدايايي آن نسخه را تحويل بگيرد ولي اين كار به دلايل نامعلوم بي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ثمر ماند و يمن آن نسخه را به علامه تحويل نداد. علامه با دست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خط زيباي خود در برگي از كتاب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 xml:space="preserve">هاي رو به فراموشي 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نگاشت: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&lt;اين كتاب غريب مانده و كسي آن را نمي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خواند&gt;.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او در اين طوفان يكّه و تنها بود و از عهده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جمع همه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ذخاير بر نمي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آمد. با الهام خداي مقتدر تصميم گرفت گهرهاي گرانبهاي اهل بيت</w:t>
      </w:r>
      <w:r w:rsidRPr="00272489">
        <w:rPr>
          <w:rFonts w:ascii="V_Symbols" w:eastAsia="Times New Roman" w:hAnsi="V_Symbols" w:cs="B Nazanin"/>
          <w:color w:val="000000" w:themeColor="text1"/>
          <w:sz w:val="28"/>
          <w:szCs w:val="28"/>
        </w:rPr>
        <w:t>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را در صدف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&lt;بحارالانوار&gt;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گرد نمايد؛ تا انگشت اشاره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جهان تشيع به سمت جامع احاديث صحيح هدايت شود. وي با حمايت گروهي از علما و طلاب به شهرهاي مختلف شيعه، در ايران و ساير كشورها سفر كرد و كتاب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 xml:space="preserve">هاي حديثي شيعه را جمع آوري 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نمود. خود در مقدمه بحارالانوار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نويسد: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در آغاز كار به مطالعه كتاب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معروف و متداول پرداختم و بعد از آن به كتاب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متروك و مهجور مانده روي آوردم. هرجا كه نسخه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ي حديثي بود، سراغ گرفتم و به هر قيمتي كه ممكن مي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شد بهره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برداري مي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كردم... پس از تصحيح و تنقيح كتاب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 بر محتواي آن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 واقف شدم، نظم و ترتيب كتاب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 را نامناسب ديدم و دسته بندي احاديث را در ابواب مختلف راه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 xml:space="preserve">گشاي پژوهشگران نيافتم. از 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اين رو به ترتيب فهرستي همت گماردم كه در سال 1070 آن را ناتمام رها كردم، چون اقبال عمومي را مطلوب نديدم و سران جامعه را نامطبوع ديدم ... لذا از خدا ياري خواستم و به كتاب بحارالانوار پرداختم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&gt;.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3" w:name="_ednref3"/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23/13-23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272489">
        <w:rPr>
          <w:rFonts w:ascii="Tahoma" w:eastAsia="Times New Roman" w:hAnsi="Tahoma" w:cs="B Nazanin"/>
          <w:color w:val="000000" w:themeColor="text1"/>
          <w:sz w:val="28"/>
          <w:szCs w:val="28"/>
          <w:u w:val="single"/>
          <w:vertAlign w:val="superscript"/>
        </w:rPr>
        <w:t>[3]</w: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3"/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امّا دريغ كه فرصت كم و مشاغل زياد مانع از آن شد تا به تصحيح احاديث بپردازد.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امام خميني</w:t>
      </w:r>
      <w:r w:rsidRPr="00272489">
        <w:rPr>
          <w:rFonts w:ascii="V_Symbols" w:eastAsia="Times New Roman" w:hAnsi="V_Symbols" w:cs="B Nazanin"/>
          <w:color w:val="000000" w:themeColor="text1"/>
          <w:sz w:val="28"/>
          <w:szCs w:val="28"/>
        </w:rPr>
        <w:t>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در مورد بحارالانوار 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فرمايد: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&lt;بحار خزانه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همه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اخباري است كه به پيشوايان اسلام نسبت داده شده، چه درست باشد يا نادرست. در آن كتاب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هايي هست كه خود صاحب بحار آن را درست نمي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داند، اما او نخواسته كتاب علمي بنويسد تا كسي اشكال كند كه چرا اين كتاب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ها را فراهم كردي&gt;.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4" w:name="_ednref4"/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23/13-23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4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272489">
        <w:rPr>
          <w:rFonts w:ascii="Tahoma" w:eastAsia="Times New Roman" w:hAnsi="Tahoma" w:cs="B Nazanin"/>
          <w:color w:val="000000" w:themeColor="text1"/>
          <w:sz w:val="28"/>
          <w:szCs w:val="28"/>
          <w:u w:val="single"/>
          <w:vertAlign w:val="superscript"/>
        </w:rPr>
        <w:t>[4]</w: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4"/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علامه غير از بحارالانوار كتب ارزنده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ديگري نيز تدوين و تأليف نموده است چون: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b/>
          <w:bCs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مرأة العقول في شرح أخبار الرسول</w:t>
      </w:r>
      <w:r w:rsidRPr="00272489">
        <w:rPr>
          <w:rFonts w:ascii="V_Gohar" w:eastAsia="Times New Roman" w:hAnsi="V_Gohar" w:cs="B Nazanin"/>
          <w:b/>
          <w:bCs/>
          <w:color w:val="000000" w:themeColor="text1"/>
          <w:sz w:val="28"/>
          <w:szCs w:val="28"/>
        </w:rPr>
        <w:t>"</w:t>
      </w:r>
      <w:r w:rsidRPr="00272489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در شرح اصول كافي،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شرح اربعين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  <w:lang w:bidi="fa-IR"/>
        </w:rPr>
        <w:t>ملاذ الأخيار في شرح التهذيب</w:t>
      </w:r>
      <w:r w:rsidRPr="00272489">
        <w:rPr>
          <w:rFonts w:ascii="V_Gohar" w:eastAsia="Times New Roman" w:hAnsi="V_Gohar" w:cs="B Nazanin"/>
          <w:color w:val="000000" w:themeColor="text1"/>
          <w:sz w:val="28"/>
          <w:szCs w:val="28"/>
        </w:rPr>
        <w:t>"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FE7160" w:rsidRPr="00272489" w:rsidRDefault="00FE7160" w:rsidP="00272489">
      <w:pPr>
        <w:bidi/>
        <w:spacing w:before="100" w:beforeAutospacing="1" w:after="100" w:afterAutospacing="1" w:line="340" w:lineRule="atLeast"/>
        <w:ind w:firstLine="302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آفتاب علم و حديث پس از تأليف بسيار و رنج و محنت فراوان در رمضان 1111 ﻫ . ق چشم از جهان فرو بست و با غروب خورشيد فروزان حديث شمارش معكوس سقوط صفويه نيز آغاز گرديد.</w:t>
      </w:r>
    </w:p>
    <w:p w:rsidR="00FE7160" w:rsidRPr="00272489" w:rsidRDefault="00FE7160" w:rsidP="00272489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ahoma" w:eastAsia="Times New Roman" w:hAnsi="Tahoma" w:cs="B Nazanin"/>
          <w:color w:val="000000" w:themeColor="text1"/>
          <w:sz w:val="28"/>
          <w:szCs w:val="28"/>
        </w:rPr>
        <w:br w:type="textWrapping" w:clear="all"/>
        <w:t> </w:t>
      </w:r>
    </w:p>
    <w:p w:rsidR="00FE7160" w:rsidRPr="00272489" w:rsidRDefault="00205835" w:rsidP="00272489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pict>
          <v:rect id="_x0000_i1025" style="width:154.45pt;height:.75pt" o:hrpct="330" o:hralign="center" o:hrstd="t" o:hr="t" fillcolor="#a0a0a0" stroked="f"/>
        </w:pict>
      </w:r>
    </w:p>
    <w:bookmarkStart w:id="5" w:name="_edn1"/>
    <w:p w:rsidR="00FE7160" w:rsidRPr="00272489" w:rsidRDefault="00FE7160" w:rsidP="00272489">
      <w:pPr>
        <w:bidi/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23/13-23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272489">
        <w:rPr>
          <w:rFonts w:ascii="Tahoma" w:eastAsia="Times New Roman" w:hAnsi="Tahoma" w:cs="B Nazanin"/>
          <w:color w:val="000000" w:themeColor="text1"/>
          <w:sz w:val="28"/>
          <w:szCs w:val="28"/>
          <w:u w:val="single"/>
          <w:vertAlign w:val="superscript"/>
        </w:rPr>
        <w:t>[1]</w: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5"/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.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نابغه فقه و حديث، ص 148.</w:t>
      </w:r>
    </w:p>
    <w:bookmarkStart w:id="6" w:name="_edn2"/>
    <w:p w:rsidR="00FE7160" w:rsidRPr="00272489" w:rsidRDefault="00FE7160" w:rsidP="00272489">
      <w:pPr>
        <w:bidi/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23/13-23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272489">
        <w:rPr>
          <w:rFonts w:ascii="Tahoma" w:eastAsia="Times New Roman" w:hAnsi="Tahoma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6"/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. سيد مصلح الدين مهدوي،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زندگي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نامه علامه مجلسي، ج 1، ص 148.</w:t>
      </w:r>
    </w:p>
    <w:bookmarkStart w:id="7" w:name="_edn3"/>
    <w:p w:rsidR="00FE7160" w:rsidRPr="00272489" w:rsidRDefault="00FE7160" w:rsidP="00272489">
      <w:pPr>
        <w:bidi/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23/13-23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272489">
        <w:rPr>
          <w:rFonts w:ascii="Tahoma" w:eastAsia="Times New Roman" w:hAnsi="Tahoma" w:cs="B Nazanin"/>
          <w:color w:val="000000" w:themeColor="text1"/>
          <w:sz w:val="28"/>
          <w:szCs w:val="28"/>
          <w:u w:val="single"/>
          <w:vertAlign w:val="superscript"/>
        </w:rPr>
        <w:t>[3]</w: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7"/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.</w:t>
      </w:r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t>مقدمه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  <w:lang w:bidi="fa-IR"/>
        </w:rPr>
        <w:softHyphen/>
        <w:t>ي بحارالانوار، يادنامه علامه مجلسي، ص 6 و 7 .</w:t>
      </w:r>
    </w:p>
    <w:bookmarkStart w:id="8" w:name="_edn4"/>
    <w:p w:rsidR="00FE7160" w:rsidRPr="00272489" w:rsidRDefault="00FE7160" w:rsidP="00272489">
      <w:pPr>
        <w:bidi/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23/13-23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4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272489">
        <w:rPr>
          <w:rFonts w:ascii="Tahoma" w:eastAsia="Times New Roman" w:hAnsi="Tahoma" w:cs="B Nazanin"/>
          <w:color w:val="000000" w:themeColor="text1"/>
          <w:sz w:val="28"/>
          <w:szCs w:val="28"/>
          <w:u w:val="single"/>
          <w:vertAlign w:val="superscript"/>
        </w:rPr>
        <w:t>[4]</w:t>
      </w:r>
      <w:r w:rsidRPr="0027248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8"/>
      <w:r w:rsidRPr="00272489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272489">
        <w:rPr>
          <w:rFonts w:ascii="Tahoma" w:eastAsia="Times New Roman" w:hAnsi="Tahoma" w:cs="B Nazanin" w:hint="cs"/>
          <w:color w:val="000000" w:themeColor="text1"/>
          <w:sz w:val="28"/>
          <w:szCs w:val="28"/>
          <w:rtl/>
        </w:rPr>
        <w:t>. گلشن ابرار، ج 1، ص 353.</w:t>
      </w:r>
    </w:p>
    <w:p w:rsidR="000E64C7" w:rsidRPr="00272489" w:rsidRDefault="000E64C7" w:rsidP="00272489">
      <w:pPr>
        <w:bidi/>
        <w:jc w:val="both"/>
        <w:rPr>
          <w:rFonts w:cs="B Nazanin"/>
          <w:color w:val="000000" w:themeColor="text1"/>
          <w:sz w:val="28"/>
          <w:szCs w:val="28"/>
        </w:rPr>
      </w:pPr>
    </w:p>
    <w:sectPr w:rsidR="000E64C7" w:rsidRPr="00272489" w:rsidSect="00272489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835" w:rsidRDefault="00205835" w:rsidP="0097768E">
      <w:pPr>
        <w:spacing w:after="0" w:line="240" w:lineRule="auto"/>
      </w:pPr>
      <w:r>
        <w:separator/>
      </w:r>
    </w:p>
  </w:endnote>
  <w:endnote w:type="continuationSeparator" w:id="0">
    <w:p w:rsidR="00205835" w:rsidRDefault="00205835" w:rsidP="0097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_Symbols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V_Goh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835" w:rsidRDefault="00205835" w:rsidP="0097768E">
      <w:pPr>
        <w:spacing w:after="0" w:line="240" w:lineRule="auto"/>
      </w:pPr>
      <w:r>
        <w:separator/>
      </w:r>
    </w:p>
  </w:footnote>
  <w:footnote w:type="continuationSeparator" w:id="0">
    <w:p w:rsidR="00205835" w:rsidRDefault="00205835" w:rsidP="0097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68E" w:rsidRDefault="0097768E" w:rsidP="0097768E">
    <w:pPr>
      <w:pStyle w:val="Header"/>
      <w:bidi/>
      <w:jc w:val="center"/>
      <w:rPr>
        <w:rFonts w:cs="B Nazanin"/>
        <w:b/>
        <w:bCs/>
        <w:sz w:val="24"/>
        <w:szCs w:val="24"/>
        <w:lang w:bidi="fa-IR"/>
      </w:rPr>
    </w:pPr>
    <w:r>
      <w:rPr>
        <w:rFonts w:cs="B Nazanin" w:hint="cs"/>
        <w:b/>
        <w:bCs/>
        <w:sz w:val="24"/>
        <w:szCs w:val="24"/>
        <w:rtl/>
        <w:lang w:bidi="fa-IR"/>
      </w:rPr>
      <w:t>نشریه نامه جامعه                                                       ش23                                                       سال1385</w:t>
    </w:r>
  </w:p>
  <w:p w:rsidR="0097768E" w:rsidRDefault="00977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60"/>
    <w:rsid w:val="000E64C7"/>
    <w:rsid w:val="00205835"/>
    <w:rsid w:val="00272489"/>
    <w:rsid w:val="0097768E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84B9B-D79F-4D7C-9E4F-FE4284BE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8E"/>
  </w:style>
  <w:style w:type="paragraph" w:styleId="Footer">
    <w:name w:val="footer"/>
    <w:basedOn w:val="Normal"/>
    <w:link w:val="FooterChar"/>
    <w:uiPriority w:val="99"/>
    <w:unhideWhenUsed/>
    <w:rsid w:val="00977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892</Words>
  <Characters>5087</Characters>
  <Application>Microsoft Office Word</Application>
  <DocSecurity>0</DocSecurity>
  <Lines>42</Lines>
  <Paragraphs>11</Paragraphs>
  <ScaleCrop>false</ScaleCrop>
  <Company>Moorche 30 DVDs</Company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tavassoli</dc:creator>
  <cp:keywords/>
  <dc:description/>
  <cp:lastModifiedBy>fallahi</cp:lastModifiedBy>
  <cp:revision>6</cp:revision>
  <dcterms:created xsi:type="dcterms:W3CDTF">2015-06-01T06:13:00Z</dcterms:created>
  <dcterms:modified xsi:type="dcterms:W3CDTF">2015-09-02T08:58:00Z</dcterms:modified>
</cp:coreProperties>
</file>